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0"/>
        <w:gridCol w:w="794"/>
        <w:gridCol w:w="1311"/>
        <w:gridCol w:w="156"/>
        <w:gridCol w:w="2039"/>
        <w:gridCol w:w="122"/>
        <w:gridCol w:w="708"/>
        <w:gridCol w:w="931"/>
      </w:tblGrid>
      <w:tr w:rsidR="00037FD4" w:rsidRPr="00584DA8" w:rsidTr="00CE1070">
        <w:tc>
          <w:tcPr>
            <w:tcW w:w="4057" w:type="dxa"/>
            <w:gridSpan w:val="4"/>
            <w:shd w:val="clear" w:color="auto" w:fill="auto"/>
          </w:tcPr>
          <w:p w:rsidR="00037FD4" w:rsidRPr="00F6580D" w:rsidRDefault="00037FD4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037FD4" w:rsidRPr="00F6580D" w:rsidRDefault="00037FD4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037FD4" w:rsidRPr="00F6580D" w:rsidRDefault="00037FD4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037FD4" w:rsidRPr="00584DA8" w:rsidRDefault="00037FD4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037FD4" w:rsidRPr="00F6580D" w:rsidTr="00CE1070">
        <w:tc>
          <w:tcPr>
            <w:tcW w:w="9570" w:type="dxa"/>
            <w:gridSpan w:val="10"/>
            <w:shd w:val="clear" w:color="auto" w:fill="auto"/>
          </w:tcPr>
          <w:p w:rsidR="00037FD4" w:rsidRPr="00584DA8" w:rsidRDefault="00037FD4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037FD4" w:rsidRPr="00F6580D" w:rsidRDefault="00037FD4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037FD4" w:rsidRPr="00F6580D" w:rsidTr="00CE1070">
        <w:tc>
          <w:tcPr>
            <w:tcW w:w="9570" w:type="dxa"/>
            <w:gridSpan w:val="10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LÝ THUYẾT TÀU THỦY NÂNG CAO</w:t>
            </w:r>
          </w:p>
          <w:p w:rsidR="00037FD4" w:rsidRPr="00190179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190179">
              <w:rPr>
                <w:b/>
                <w:bCs/>
                <w:color w:val="000000"/>
              </w:rPr>
              <w:t>Advanced Ship Theory</w:t>
            </w:r>
            <w:r w:rsidRPr="00190179">
              <w:rPr>
                <w:b/>
                <w:noProof/>
              </w:rPr>
              <w:t xml:space="preserve"> 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NAA502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4C6DE2" w:rsidRDefault="00037FD4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2(2-0)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4C6DE2" w:rsidRDefault="00037FD4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EF266D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1, 4, 5 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190179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190179">
              <w:rPr>
                <w:noProof/>
              </w:rPr>
              <w:t>Không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PGS TS Trần Gia Thái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037FD4" w:rsidRPr="00F6580D" w:rsidTr="00CE1070">
        <w:tc>
          <w:tcPr>
            <w:tcW w:w="9570" w:type="dxa"/>
            <w:gridSpan w:val="10"/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F6580D" w:rsidRDefault="00037FD4" w:rsidP="00CE1070">
            <w:pPr>
              <w:widowControl w:val="0"/>
              <w:jc w:val="both"/>
              <w:rPr>
                <w:i/>
              </w:rPr>
            </w:pP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bổ</w:t>
            </w:r>
            <w:proofErr w:type="spellEnd"/>
            <w:r w:rsidRPr="00E06EE6">
              <w:rPr>
                <w:color w:val="000000"/>
              </w:rPr>
              <w:t xml:space="preserve"> sung </w:t>
            </w:r>
            <w:proofErr w:type="spellStart"/>
            <w:r w:rsidRPr="00E06EE6">
              <w:rPr>
                <w:color w:val="000000"/>
              </w:rPr>
              <w:t>thêm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kiến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thức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lý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thuyết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thủy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và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kinh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nghiệm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thực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tiễn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nâng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cao</w:t>
            </w:r>
            <w:proofErr w:type="spellEnd"/>
            <w:r w:rsidRPr="00E06EE6">
              <w:rPr>
                <w:color w:val="000000"/>
              </w:rPr>
              <w:t xml:space="preserve">, </w:t>
            </w:r>
            <w:proofErr w:type="spellStart"/>
            <w:r w:rsidRPr="00E06EE6">
              <w:rPr>
                <w:color w:val="000000"/>
              </w:rPr>
              <w:t>gồm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chủ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đề</w:t>
            </w:r>
            <w:proofErr w:type="spellEnd"/>
            <w:r w:rsidRPr="00E06EE6">
              <w:rPr>
                <w:color w:val="000000"/>
              </w:rPr>
              <w:t xml:space="preserve">: </w:t>
            </w:r>
            <w:proofErr w:type="spellStart"/>
            <w:r w:rsidRPr="00E06EE6">
              <w:rPr>
                <w:color w:val="000000"/>
              </w:rPr>
              <w:t>Những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vấn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đề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về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đặc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điểm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hình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thủy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Một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số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quả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nghiên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cứu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mới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trong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hàm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hóa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đường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hình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>;</w:t>
            </w:r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Phương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pháp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mới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trong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tính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các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yếu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tố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tĩnh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học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tàu</w:t>
            </w:r>
            <w:proofErr w:type="spellEnd"/>
            <w:r w:rsidRPr="00E06EE6">
              <w:rPr>
                <w:bCs/>
                <w:color w:val="000000"/>
              </w:rPr>
              <w:t xml:space="preserve"> </w:t>
            </w:r>
            <w:proofErr w:type="spellStart"/>
            <w:r w:rsidRPr="00E06EE6">
              <w:rPr>
                <w:bCs/>
                <w:color w:val="000000"/>
              </w:rPr>
              <w:t>thủy</w:t>
            </w:r>
            <w:proofErr w:type="spellEnd"/>
            <w:r w:rsidRPr="00E06EE6">
              <w:rPr>
                <w:bCs/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Đảm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bảo</w:t>
            </w:r>
            <w:proofErr w:type="spellEnd"/>
            <w:r w:rsidRPr="00E06EE6">
              <w:rPr>
                <w:color w:val="000000"/>
              </w:rPr>
              <w:t xml:space="preserve"> an </w:t>
            </w:r>
            <w:proofErr w:type="spellStart"/>
            <w:r w:rsidRPr="00E06EE6">
              <w:rPr>
                <w:color w:val="000000"/>
              </w:rPr>
              <w:t>toàn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ổn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định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cho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đánh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bắt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hải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sản</w:t>
            </w:r>
            <w:proofErr w:type="spellEnd"/>
            <w:r w:rsidRPr="00E06EE6">
              <w:rPr>
                <w:color w:val="000000"/>
              </w:rPr>
              <w:t xml:space="preserve">  </w:t>
            </w:r>
          </w:p>
        </w:tc>
      </w:tr>
      <w:tr w:rsidR="00037FD4" w:rsidRPr="00E30765" w:rsidTr="00CE1070">
        <w:tc>
          <w:tcPr>
            <w:tcW w:w="9570" w:type="dxa"/>
            <w:gridSpan w:val="10"/>
            <w:shd w:val="clear" w:color="auto" w:fill="auto"/>
          </w:tcPr>
          <w:p w:rsidR="00037FD4" w:rsidRPr="00BB7D03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B7D03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F6580D" w:rsidRDefault="00037FD4" w:rsidP="00CE1070">
            <w:pPr>
              <w:widowControl w:val="0"/>
              <w:jc w:val="both"/>
              <w:rPr>
                <w:i/>
                <w:spacing w:val="-2"/>
              </w:rPr>
            </w:pP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nâng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cao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nâng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cao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ở </w:t>
            </w:r>
            <w:proofErr w:type="spellStart"/>
            <w:r w:rsidRPr="00BC531D">
              <w:rPr>
                <w:color w:val="000000"/>
              </w:rPr>
              <w:t>bậc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nhằm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</w:t>
            </w:r>
            <w:r w:rsidRPr="00BC531D">
              <w:rPr>
                <w:color w:val="000000"/>
              </w:rPr>
              <w:t>êu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cầu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đào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tạo</w:t>
            </w:r>
            <w:proofErr w:type="spellEnd"/>
            <w:r w:rsidRPr="00BC531D">
              <w:rPr>
                <w:color w:val="000000"/>
              </w:rPr>
              <w:t xml:space="preserve"> ở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chuyên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ngành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.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bổ</w:t>
            </w:r>
            <w:proofErr w:type="spellEnd"/>
            <w:r w:rsidRPr="00BC531D">
              <w:rPr>
                <w:color w:val="000000"/>
              </w:rPr>
              <w:t xml:space="preserve"> sung </w:t>
            </w:r>
            <w:proofErr w:type="spellStart"/>
            <w:r w:rsidRPr="00BC531D">
              <w:rPr>
                <w:color w:val="000000"/>
              </w:rPr>
              <w:t>thêm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thức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tiễn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nâng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cao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tạo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để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khuyến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luyện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tập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năng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hiện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đặt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có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hướng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giải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đúng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những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vấn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đặt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ra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. </w:t>
            </w:r>
          </w:p>
        </w:tc>
      </w:tr>
      <w:tr w:rsidR="00037FD4" w:rsidRPr="00E30765" w:rsidTr="00CE1070">
        <w:tc>
          <w:tcPr>
            <w:tcW w:w="9570" w:type="dxa"/>
            <w:gridSpan w:val="10"/>
            <w:shd w:val="clear" w:color="auto" w:fill="auto"/>
          </w:tcPr>
          <w:p w:rsidR="00037FD4" w:rsidRPr="00E30765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B7D03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3927A1" w:rsidRDefault="00037FD4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F6580D" w:rsidRDefault="00037FD4" w:rsidP="00CE1070">
            <w:pPr>
              <w:widowControl w:val="0"/>
              <w:tabs>
                <w:tab w:val="num" w:pos="880"/>
              </w:tabs>
              <w:spacing w:before="60"/>
              <w:jc w:val="both"/>
              <w:rPr>
                <w:bCs/>
              </w:rPr>
            </w:pPr>
            <w:r w:rsidRPr="00BC531D">
              <w:rPr>
                <w:noProof/>
                <w:color w:val="000000"/>
              </w:rPr>
              <w:t>N</w:t>
            </w:r>
            <w:proofErr w:type="spellStart"/>
            <w:r w:rsidRPr="00BC531D">
              <w:rPr>
                <w:bCs/>
                <w:color w:val="000000"/>
              </w:rPr>
              <w:t>ắm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vững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kiến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thức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chung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về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phương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pháp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luận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phương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pháp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cụ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thể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đặt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giải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quyết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bài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toán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đảm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bảo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gramStart"/>
            <w:r w:rsidRPr="00BC531D">
              <w:rPr>
                <w:bCs/>
                <w:color w:val="000000"/>
              </w:rPr>
              <w:t>an</w:t>
            </w:r>
            <w:proofErr w:type="gram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toàn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nâng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cao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chất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lượng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biển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của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tàu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thủy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nói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chung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của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tàu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đánh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nói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riêng</w:t>
            </w:r>
            <w:proofErr w:type="spellEnd"/>
            <w:r w:rsidRPr="00BC531D">
              <w:rPr>
                <w:bCs/>
                <w:color w:val="000000"/>
              </w:rPr>
              <w:t xml:space="preserve">.  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Default="00037FD4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037FD4" w:rsidRDefault="00037FD4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  <w:p w:rsidR="00037FD4" w:rsidRPr="003927A1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Default="00037FD4" w:rsidP="00CE1070">
            <w:pPr>
              <w:widowControl w:val="0"/>
              <w:tabs>
                <w:tab w:val="num" w:pos="880"/>
              </w:tabs>
              <w:spacing w:before="60"/>
              <w:jc w:val="both"/>
              <w:rPr>
                <w:bCs/>
                <w:color w:val="000000"/>
              </w:rPr>
            </w:pPr>
            <w:proofErr w:type="spellStart"/>
            <w:r w:rsidRPr="00BC531D">
              <w:rPr>
                <w:bCs/>
                <w:color w:val="000000"/>
              </w:rPr>
              <w:t>Kiểm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tra</w:t>
            </w:r>
            <w:proofErr w:type="spellEnd"/>
            <w:r w:rsidRPr="00BC531D">
              <w:rPr>
                <w:bCs/>
                <w:color w:val="000000"/>
              </w:rPr>
              <w:t xml:space="preserve">, </w:t>
            </w:r>
            <w:proofErr w:type="spellStart"/>
            <w:r w:rsidRPr="00BC531D">
              <w:rPr>
                <w:bCs/>
                <w:color w:val="000000"/>
              </w:rPr>
              <w:t>đánh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giá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ổn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tính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tàu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điều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kiện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bình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thường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và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giải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pháp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thoát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hiểm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trong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các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tính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huống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đặc</w:t>
            </w:r>
            <w:proofErr w:type="spellEnd"/>
            <w:r w:rsidRPr="00BC531D">
              <w:rPr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Cs/>
                <w:color w:val="000000"/>
              </w:rPr>
              <w:t>biệt</w:t>
            </w:r>
            <w:proofErr w:type="spellEnd"/>
            <w:r w:rsidRPr="00BC531D">
              <w:rPr>
                <w:bCs/>
                <w:color w:val="000000"/>
              </w:rPr>
              <w:t>.</w:t>
            </w:r>
          </w:p>
          <w:p w:rsidR="00037FD4" w:rsidRPr="00BC531D" w:rsidRDefault="00037FD4" w:rsidP="00CE1070">
            <w:pPr>
              <w:widowControl w:val="0"/>
              <w:tabs>
                <w:tab w:val="num" w:pos="880"/>
              </w:tabs>
              <w:spacing w:before="6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Mở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rộng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và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nâng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cao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kiến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thức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lĩnh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vực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tính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thiết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kế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tàu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thủy</w:t>
            </w:r>
            <w:proofErr w:type="spellEnd"/>
            <w:r w:rsidRPr="00BC531D">
              <w:rPr>
                <w:bCs/>
                <w:color w:val="000000"/>
              </w:rPr>
              <w:t xml:space="preserve">   </w:t>
            </w:r>
          </w:p>
          <w:p w:rsidR="00037FD4" w:rsidRPr="00F6580D" w:rsidRDefault="00037FD4" w:rsidP="00CE1070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037FD4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037FD4" w:rsidRPr="00F6580D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037FD4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1.2.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1.3.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C531D" w:rsidRDefault="00037FD4" w:rsidP="00CE1070">
            <w:pPr>
              <w:keepNext/>
              <w:jc w:val="both"/>
              <w:outlineLvl w:val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</w:t>
            </w:r>
            <w:r w:rsidRPr="00BC531D">
              <w:rPr>
                <w:b/>
                <w:color w:val="000000"/>
              </w:rPr>
              <w:t>hững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vấn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đề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về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đặc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điểm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hình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học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tàu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thủy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Đặc điểm h</w:t>
            </w:r>
            <w:proofErr w:type="spellStart"/>
            <w:r w:rsidRPr="00BC531D">
              <w:rPr>
                <w:color w:val="000000"/>
              </w:rPr>
              <w:t>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đảm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lượng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biển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yếu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cầu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một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</w:p>
          <w:p w:rsidR="00037FD4" w:rsidRPr="00F6580D" w:rsidRDefault="00037FD4" w:rsidP="00CE1070">
            <w:pPr>
              <w:widowControl w:val="0"/>
              <w:jc w:val="both"/>
              <w:rPr>
                <w:i/>
                <w:noProof/>
              </w:rPr>
            </w:pPr>
            <w:proofErr w:type="spellStart"/>
            <w:r w:rsidRPr="00BC531D">
              <w:rPr>
                <w:color w:val="000000"/>
              </w:rPr>
              <w:t>Nhu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cầu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tiễn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việc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cứu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190179" w:rsidRDefault="00037FD4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C531D" w:rsidRDefault="00037FD4" w:rsidP="00CE1070">
            <w:pPr>
              <w:jc w:val="both"/>
              <w:rPr>
                <w:b/>
                <w:color w:val="000000"/>
              </w:rPr>
            </w:pPr>
            <w:r>
              <w:rPr>
                <w:b/>
                <w:noProof/>
              </w:rPr>
              <w:t>Mộ</w:t>
            </w:r>
            <w:r w:rsidRPr="00BC531D">
              <w:rPr>
                <w:b/>
                <w:color w:val="000000"/>
              </w:rPr>
              <w:t xml:space="preserve">t </w:t>
            </w:r>
            <w:proofErr w:type="spellStart"/>
            <w:r w:rsidRPr="00BC531D">
              <w:rPr>
                <w:b/>
                <w:color w:val="000000"/>
              </w:rPr>
              <w:t>số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kết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quả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nghiên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cứu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mới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trong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hàm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hóa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đường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hình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tàu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</w:t>
            </w:r>
            <w:r w:rsidRPr="00BC531D">
              <w:rPr>
                <w:color w:val="000000"/>
              </w:rPr>
              <w:t>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xỉ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xỉ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được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Xấp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xỉ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cong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rời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rạc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hóa</w:t>
            </w:r>
            <w:proofErr w:type="spellEnd"/>
          </w:p>
          <w:p w:rsidR="00037FD4" w:rsidRPr="00F6580D" w:rsidRDefault="00037FD4" w:rsidP="00CE1070">
            <w:pPr>
              <w:widowControl w:val="0"/>
              <w:tabs>
                <w:tab w:val="left" w:pos="938"/>
              </w:tabs>
              <w:jc w:val="both"/>
              <w:rPr>
                <w:b/>
                <w:noProof/>
              </w:rPr>
            </w:pPr>
            <w:proofErr w:type="spellStart"/>
            <w:r w:rsidRPr="00BC531D">
              <w:rPr>
                <w:color w:val="000000"/>
              </w:rPr>
              <w:t>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hàm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hóa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cong </w:t>
            </w:r>
            <w:proofErr w:type="spellStart"/>
            <w:r w:rsidRPr="00BC531D">
              <w:rPr>
                <w:color w:val="000000"/>
              </w:rPr>
              <w:t>đường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</w:t>
            </w:r>
            <w:r>
              <w:rPr>
                <w:color w:val="000000"/>
              </w:rPr>
              <w:t>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1, 3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0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Pr="00F6580D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3.1.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3.2.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3.3.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bCs/>
                <w:iCs/>
                <w:noProof/>
              </w:rPr>
              <w:t>3.4.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C531D" w:rsidRDefault="00037FD4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</w:t>
            </w:r>
            <w:r w:rsidRPr="00BC531D">
              <w:rPr>
                <w:b/>
                <w:bCs/>
                <w:color w:val="000000"/>
              </w:rPr>
              <w:t>hương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pháp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mới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trong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tính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các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yếu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</w:t>
            </w:r>
            <w:r>
              <w:rPr>
                <w:b/>
                <w:bCs/>
                <w:color w:val="000000"/>
              </w:rPr>
              <w:t>ố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tĩnh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học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tàu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thủy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yếu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tĩnh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yếu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tĩnh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theo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giải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mới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xây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dựng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đồ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thị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Phiaxôp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rộng</w:t>
            </w:r>
            <w:proofErr w:type="spellEnd"/>
          </w:p>
          <w:p w:rsidR="00037FD4" w:rsidRPr="000F3A9D" w:rsidRDefault="00037FD4" w:rsidP="00CE1070">
            <w:pPr>
              <w:widowControl w:val="0"/>
            </w:pPr>
            <w:proofErr w:type="spellStart"/>
            <w:r w:rsidRPr="00BC531D">
              <w:rPr>
                <w:color w:val="000000"/>
              </w:rPr>
              <w:t>Đồ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thị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nổi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tổng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hợp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0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4.1.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4.2.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4.3.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Pr="00F6580D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4.4.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C531D" w:rsidRDefault="00037FD4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</w:t>
            </w:r>
            <w:r w:rsidRPr="00BC531D">
              <w:rPr>
                <w:b/>
                <w:bCs/>
                <w:color w:val="000000"/>
              </w:rPr>
              <w:t>hững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vấn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đề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lý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thuyết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và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thực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tiễn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trong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nghiên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cứu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ổn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định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tàu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thủy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cứu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Những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vấn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tiễn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lật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đánh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Một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cứu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đánh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</w:t>
            </w:r>
            <w:proofErr w:type="spellEnd"/>
          </w:p>
          <w:p w:rsidR="00037FD4" w:rsidRPr="00BC531D" w:rsidRDefault="00037FD4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tay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đòn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 xml:space="preserve"> 2, 3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0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5.1.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5.2.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5.3.</w:t>
            </w: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  <w:p w:rsidR="00037FD4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5.4.</w:t>
            </w:r>
          </w:p>
          <w:p w:rsidR="00037FD4" w:rsidRPr="00F6580D" w:rsidRDefault="00037FD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C531D" w:rsidRDefault="00037FD4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Đảm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bảo</w:t>
            </w:r>
            <w:proofErr w:type="spellEnd"/>
            <w:r w:rsidRPr="00BC531D">
              <w:rPr>
                <w:b/>
                <w:color w:val="000000"/>
              </w:rPr>
              <w:t xml:space="preserve"> an </w:t>
            </w:r>
            <w:proofErr w:type="spellStart"/>
            <w:r w:rsidRPr="00BC531D">
              <w:rPr>
                <w:b/>
                <w:color w:val="000000"/>
              </w:rPr>
              <w:t>toàn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ổn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định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cho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tàu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đánh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bắt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hải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sản</w:t>
            </w:r>
            <w:proofErr w:type="spellEnd"/>
            <w:r w:rsidRPr="00BC531D">
              <w:rPr>
                <w:b/>
                <w:color w:val="000000"/>
              </w:rPr>
              <w:t xml:space="preserve">  </w:t>
            </w:r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Tổng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quan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đảm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nói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đánh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nói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riêng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Tiêu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chuẩn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</w:t>
            </w:r>
            <w:proofErr w:type="spellEnd"/>
          </w:p>
          <w:p w:rsidR="00037FD4" w:rsidRPr="00BC531D" w:rsidRDefault="00037FD4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đánh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điều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kiện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</w:p>
          <w:p w:rsidR="00037FD4" w:rsidRPr="00BC531D" w:rsidRDefault="00037FD4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hướng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triển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vọng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đảm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bảo</w:t>
            </w:r>
            <w:proofErr w:type="spellEnd"/>
            <w:r w:rsidRPr="00BC531D">
              <w:rPr>
                <w:color w:val="000000"/>
              </w:rPr>
              <w:t xml:space="preserve"> an </w:t>
            </w:r>
            <w:proofErr w:type="spellStart"/>
            <w:r w:rsidRPr="00BC531D">
              <w:rPr>
                <w:color w:val="000000"/>
              </w:rPr>
              <w:t>toàn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207353" w:rsidRDefault="00037FD4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207353">
              <w:rPr>
                <w:bCs/>
                <w:noProof/>
              </w:rPr>
              <w:t>0</w:t>
            </w:r>
          </w:p>
        </w:tc>
      </w:tr>
      <w:tr w:rsidR="00037FD4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3927A1" w:rsidRDefault="00037FD4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D0727" w:rsidRDefault="00037FD4" w:rsidP="00CE1070">
            <w:pPr>
              <w:jc w:val="both"/>
              <w:rPr>
                <w:noProof/>
              </w:rPr>
            </w:pPr>
            <w:proofErr w:type="spellStart"/>
            <w:r w:rsidRPr="00BC531D">
              <w:rPr>
                <w:color w:val="000000"/>
              </w:rPr>
              <w:t>Ng</w:t>
            </w:r>
            <w:r w:rsidRPr="00BC531D">
              <w:rPr>
                <w:iCs/>
                <w:color w:val="000000"/>
              </w:rPr>
              <w:t>uyễn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Quang</w:t>
            </w:r>
            <w:proofErr w:type="spellEnd"/>
            <w:r w:rsidRPr="00BC531D">
              <w:rPr>
                <w:iCs/>
                <w:color w:val="000000"/>
              </w:rPr>
              <w:t xml:space="preserve"> Minh (2006)</w:t>
            </w:r>
            <w:r w:rsidRPr="00BC531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C531D">
              <w:rPr>
                <w:i/>
                <w:iCs/>
                <w:color w:val="000000"/>
              </w:rPr>
              <w:t>Một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số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vấn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đề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Lý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thuyết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tàu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thủy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nâng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cao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, </w:t>
            </w:r>
            <w:r w:rsidRPr="00BC531D">
              <w:rPr>
                <w:iCs/>
                <w:color w:val="000000"/>
              </w:rPr>
              <w:t xml:space="preserve">NXB </w:t>
            </w:r>
            <w:proofErr w:type="spellStart"/>
            <w:r w:rsidRPr="00BC531D">
              <w:rPr>
                <w:iCs/>
                <w:color w:val="000000"/>
              </w:rPr>
              <w:t>Nông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nghiệp</w:t>
            </w:r>
            <w:proofErr w:type="spellEnd"/>
            <w:r w:rsidRPr="00BC531D">
              <w:rPr>
                <w:iCs/>
                <w:color w:val="000000"/>
              </w:rPr>
              <w:t>.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3927A1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lastRenderedPageBreak/>
              <w:t>2)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D0727" w:rsidRDefault="00037FD4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proofErr w:type="spellStart"/>
            <w:r w:rsidRPr="00BC531D">
              <w:rPr>
                <w:iCs/>
                <w:color w:val="000000"/>
              </w:rPr>
              <w:t>Nguyễn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Quang</w:t>
            </w:r>
            <w:proofErr w:type="spellEnd"/>
            <w:r w:rsidRPr="00BC531D">
              <w:rPr>
                <w:iCs/>
                <w:color w:val="000000"/>
              </w:rPr>
              <w:t xml:space="preserve"> Minh (1984), </w:t>
            </w:r>
            <w:proofErr w:type="spellStart"/>
            <w:r w:rsidRPr="00BC531D">
              <w:rPr>
                <w:i/>
                <w:iCs/>
                <w:color w:val="000000"/>
              </w:rPr>
              <w:t>Các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phương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pháp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gần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đúng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trong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bài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toán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tiêu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chuẩn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ổn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định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tàu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nghề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cá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cở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nhỏ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C531D">
              <w:rPr>
                <w:iCs/>
                <w:color w:val="000000"/>
              </w:rPr>
              <w:t>Luận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văn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Phó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tiến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sĩ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khoa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học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kỹ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thuật</w:t>
            </w:r>
            <w:proofErr w:type="spellEnd"/>
            <w:r w:rsidRPr="00BC531D">
              <w:rPr>
                <w:iCs/>
                <w:color w:val="000000"/>
              </w:rPr>
              <w:t xml:space="preserve">, </w:t>
            </w:r>
            <w:proofErr w:type="spellStart"/>
            <w:r w:rsidRPr="00BC531D">
              <w:rPr>
                <w:iCs/>
                <w:color w:val="000000"/>
              </w:rPr>
              <w:t>Trường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Đại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học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Kỹ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thuật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và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kinh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tế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nghề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cá</w:t>
            </w:r>
            <w:proofErr w:type="spellEnd"/>
            <w:r w:rsidRPr="00BC531D">
              <w:rPr>
                <w:iCs/>
                <w:color w:val="000000"/>
              </w:rPr>
              <w:t xml:space="preserve"> Kaliningrad (</w:t>
            </w:r>
            <w:proofErr w:type="spellStart"/>
            <w:r w:rsidRPr="00BC531D">
              <w:rPr>
                <w:iCs/>
                <w:color w:val="000000"/>
              </w:rPr>
              <w:t>bản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tiếng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Nga</w:t>
            </w:r>
            <w:proofErr w:type="spellEnd"/>
            <w:r w:rsidRPr="00BC531D">
              <w:rPr>
                <w:iCs/>
                <w:color w:val="000000"/>
              </w:rPr>
              <w:t>)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7)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8)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9)</w:t>
            </w: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</w:p>
          <w:p w:rsidR="00037FD4" w:rsidRDefault="00037FD4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10)</w:t>
            </w:r>
          </w:p>
          <w:p w:rsidR="00037FD4" w:rsidRPr="003927A1" w:rsidRDefault="00037FD4" w:rsidP="00CE107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iCs/>
                <w:color w:val="000000"/>
              </w:rPr>
              <w:t>Covaliev</w:t>
            </w:r>
            <w:proofErr w:type="spellEnd"/>
            <w:r w:rsidRPr="00BC531D">
              <w:rPr>
                <w:iCs/>
                <w:color w:val="000000"/>
              </w:rPr>
              <w:t xml:space="preserve"> V.A (1982), </w:t>
            </w:r>
            <w:proofErr w:type="spellStart"/>
            <w:r w:rsidRPr="00BC531D">
              <w:rPr>
                <w:i/>
                <w:iCs/>
                <w:color w:val="000000"/>
              </w:rPr>
              <w:t>Các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phương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pháp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mới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tự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động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hóa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thiết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kế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bề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mặt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tàu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</w:rPr>
              <w:t>thủy</w:t>
            </w:r>
            <w:proofErr w:type="spellEnd"/>
            <w:r w:rsidRPr="00BC531D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BC531D">
              <w:rPr>
                <w:iCs/>
                <w:color w:val="000000"/>
              </w:rPr>
              <w:t>Nhà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xuất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bản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đóng</w:t>
            </w:r>
            <w:proofErr w:type="spellEnd"/>
            <w:r w:rsidRPr="00BC531D">
              <w:rPr>
                <w:iCs/>
                <w:color w:val="000000"/>
              </w:rPr>
              <w:t xml:space="preserve"> </w:t>
            </w:r>
            <w:proofErr w:type="spellStart"/>
            <w:r w:rsidRPr="00BC531D">
              <w:rPr>
                <w:iCs/>
                <w:color w:val="000000"/>
              </w:rPr>
              <w:t>tàu</w:t>
            </w:r>
            <w:proofErr w:type="spellEnd"/>
            <w:r w:rsidRPr="00BC531D">
              <w:rPr>
                <w:iCs/>
                <w:color w:val="000000"/>
              </w:rPr>
              <w:t xml:space="preserve"> Leningrad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r w:rsidRPr="00BC531D">
              <w:rPr>
                <w:iCs/>
                <w:color w:val="000000"/>
              </w:rPr>
              <w:t>M</w:t>
            </w:r>
            <w:r w:rsidRPr="00BC531D">
              <w:rPr>
                <w:color w:val="000000"/>
              </w:rPr>
              <w:t xml:space="preserve">.N </w:t>
            </w:r>
            <w:proofErr w:type="spellStart"/>
            <w:r w:rsidRPr="00BC531D">
              <w:rPr>
                <w:color w:val="000000"/>
              </w:rPr>
              <w:t>Alexandrov</w:t>
            </w:r>
            <w:proofErr w:type="spellEnd"/>
            <w:r w:rsidRPr="00BC531D">
              <w:rPr>
                <w:color w:val="000000"/>
              </w:rPr>
              <w:t xml:space="preserve"> (1976), </w:t>
            </w:r>
            <w:r w:rsidRPr="00BC531D">
              <w:rPr>
                <w:i/>
                <w:color w:val="000000"/>
              </w:rPr>
              <w:t xml:space="preserve">An </w:t>
            </w:r>
            <w:proofErr w:type="spellStart"/>
            <w:r w:rsidRPr="00BC531D">
              <w:rPr>
                <w:i/>
                <w:color w:val="000000"/>
              </w:rPr>
              <w:t>toàn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cho</w:t>
            </w:r>
            <w:proofErr w:type="spellEnd"/>
            <w:r w:rsidRPr="00BC531D">
              <w:rPr>
                <w:i/>
                <w:color w:val="000000"/>
              </w:rPr>
              <w:t xml:space="preserve"> con </w:t>
            </w:r>
            <w:proofErr w:type="spellStart"/>
            <w:proofErr w:type="gramStart"/>
            <w:r w:rsidRPr="00BC531D">
              <w:rPr>
                <w:i/>
                <w:color w:val="000000"/>
              </w:rPr>
              <w:t>người</w:t>
            </w:r>
            <w:proofErr w:type="spellEnd"/>
            <w:r w:rsidRPr="00BC531D">
              <w:rPr>
                <w:i/>
                <w:color w:val="000000"/>
              </w:rPr>
              <w:t xml:space="preserve">  </w:t>
            </w:r>
            <w:proofErr w:type="spellStart"/>
            <w:r w:rsidRPr="00BC531D">
              <w:rPr>
                <w:i/>
                <w:color w:val="000000"/>
              </w:rPr>
              <w:t>trên</w:t>
            </w:r>
            <w:proofErr w:type="spellEnd"/>
            <w:proofErr w:type="gram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biển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Leningrad.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r w:rsidRPr="00BC531D">
              <w:rPr>
                <w:color w:val="000000"/>
              </w:rPr>
              <w:t xml:space="preserve">C.N </w:t>
            </w:r>
            <w:proofErr w:type="spellStart"/>
            <w:r w:rsidRPr="00BC531D">
              <w:rPr>
                <w:color w:val="000000"/>
              </w:rPr>
              <w:t>Blagôvêsensky</w:t>
            </w:r>
            <w:proofErr w:type="spellEnd"/>
            <w:r w:rsidRPr="00BC531D">
              <w:rPr>
                <w:color w:val="000000"/>
              </w:rPr>
              <w:t xml:space="preserve">, A.N </w:t>
            </w:r>
            <w:proofErr w:type="spellStart"/>
            <w:r w:rsidRPr="00BC531D">
              <w:rPr>
                <w:color w:val="000000"/>
              </w:rPr>
              <w:t>Khơlơđilin</w:t>
            </w:r>
            <w:proofErr w:type="spellEnd"/>
            <w:r w:rsidRPr="00BC531D">
              <w:rPr>
                <w:color w:val="000000"/>
              </w:rPr>
              <w:t xml:space="preserve"> (1976), </w:t>
            </w:r>
            <w:proofErr w:type="spellStart"/>
            <w:r w:rsidRPr="00BC531D">
              <w:rPr>
                <w:i/>
                <w:color w:val="000000"/>
              </w:rPr>
              <w:t>Sổ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tay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tĩnh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học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và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động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lực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học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proofErr w:type="gramStart"/>
            <w:r w:rsidRPr="00BC531D">
              <w:rPr>
                <w:color w:val="000000"/>
              </w:rPr>
              <w:t xml:space="preserve">, 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proofErr w:type="gram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r w:rsidRPr="00BC531D">
              <w:rPr>
                <w:color w:val="000000"/>
              </w:rPr>
              <w:t xml:space="preserve">C.N </w:t>
            </w:r>
            <w:proofErr w:type="spellStart"/>
            <w:proofErr w:type="gramStart"/>
            <w:r w:rsidRPr="00BC531D">
              <w:rPr>
                <w:color w:val="000000"/>
              </w:rPr>
              <w:t>Blagôvêsensky</w:t>
            </w:r>
            <w:proofErr w:type="spellEnd"/>
            <w:r w:rsidRPr="00BC531D">
              <w:rPr>
                <w:color w:val="000000"/>
              </w:rPr>
              <w:t>(</w:t>
            </w:r>
            <w:proofErr w:type="gramEnd"/>
            <w:r w:rsidRPr="00BC531D">
              <w:rPr>
                <w:color w:val="000000"/>
              </w:rPr>
              <w:t xml:space="preserve">1976), </w:t>
            </w:r>
            <w:proofErr w:type="spellStart"/>
            <w:r w:rsidRPr="00BC531D">
              <w:rPr>
                <w:i/>
                <w:color w:val="000000"/>
              </w:rPr>
              <w:t>Tính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lắc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Lêningrad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A.V.Dorogtaisky</w:t>
            </w:r>
            <w:proofErr w:type="spellEnd"/>
            <w:r w:rsidRPr="00BC531D">
              <w:rPr>
                <w:color w:val="000000"/>
              </w:rPr>
              <w:t xml:space="preserve">, M.M </w:t>
            </w:r>
            <w:proofErr w:type="spellStart"/>
            <w:r w:rsidRPr="00BC531D">
              <w:rPr>
                <w:color w:val="000000"/>
              </w:rPr>
              <w:t>Giutchenco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N.I.Manxiep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i/>
                <w:color w:val="000000"/>
              </w:rPr>
              <w:t>Lý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thuyết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và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trang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bị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tàu,Leningad</w:t>
            </w:r>
            <w:proofErr w:type="spellEnd"/>
            <w:r w:rsidRPr="00BC531D">
              <w:rPr>
                <w:color w:val="000000"/>
              </w:rPr>
              <w:t xml:space="preserve"> 1964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N.Nogid</w:t>
            </w:r>
            <w:proofErr w:type="spellEnd"/>
            <w:r w:rsidRPr="00BC531D">
              <w:rPr>
                <w:color w:val="000000"/>
              </w:rPr>
              <w:t xml:space="preserve"> (1967), </w:t>
            </w:r>
            <w:proofErr w:type="spellStart"/>
            <w:r w:rsidRPr="00BC531D">
              <w:rPr>
                <w:i/>
                <w:color w:val="000000"/>
              </w:rPr>
              <w:t>Ổn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tính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và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ứng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xử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của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nó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trên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sóng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Leningad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r w:rsidRPr="00BC531D">
              <w:rPr>
                <w:color w:val="000000"/>
              </w:rPr>
              <w:t xml:space="preserve">N.B. </w:t>
            </w:r>
            <w:proofErr w:type="spellStart"/>
            <w:r w:rsidRPr="00BC531D">
              <w:rPr>
                <w:color w:val="000000"/>
              </w:rPr>
              <w:t>Sevastianov</w:t>
            </w:r>
            <w:proofErr w:type="spellEnd"/>
            <w:r w:rsidRPr="00BC531D">
              <w:rPr>
                <w:color w:val="000000"/>
              </w:rPr>
              <w:t xml:space="preserve"> (1980), </w:t>
            </w:r>
            <w:proofErr w:type="spellStart"/>
            <w:r w:rsidRPr="00BC531D">
              <w:rPr>
                <w:i/>
                <w:color w:val="000000"/>
              </w:rPr>
              <w:t>Ổn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định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của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các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nghề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cá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Đóng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Leningad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037FD4" w:rsidRPr="00BC531D" w:rsidRDefault="00037FD4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Adward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V.Lewis</w:t>
            </w:r>
            <w:proofErr w:type="spellEnd"/>
            <w:r w:rsidRPr="00BC531D">
              <w:rPr>
                <w:color w:val="000000"/>
              </w:rPr>
              <w:t xml:space="preserve">, Editor (1988), </w:t>
            </w:r>
            <w:r w:rsidRPr="00BC531D">
              <w:rPr>
                <w:i/>
                <w:color w:val="000000"/>
              </w:rPr>
              <w:t>Principles and Marine Engineers</w:t>
            </w:r>
            <w:r w:rsidRPr="00BC531D">
              <w:rPr>
                <w:color w:val="000000"/>
              </w:rPr>
              <w:t xml:space="preserve">, 601 </w:t>
            </w:r>
            <w:proofErr w:type="spellStart"/>
            <w:r w:rsidRPr="00BC531D">
              <w:rPr>
                <w:color w:val="000000"/>
              </w:rPr>
              <w:t>Pavonia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Anvenue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Jervesy</w:t>
            </w:r>
            <w:proofErr w:type="spellEnd"/>
            <w:r w:rsidRPr="00BC531D">
              <w:rPr>
                <w:color w:val="000000"/>
              </w:rPr>
              <w:t xml:space="preserve"> City; NY.</w:t>
            </w:r>
          </w:p>
          <w:p w:rsidR="00037FD4" w:rsidRPr="00BD0727" w:rsidRDefault="00037FD4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r w:rsidRPr="00BC531D">
              <w:rPr>
                <w:color w:val="000000"/>
              </w:rPr>
              <w:t xml:space="preserve">Thomas </w:t>
            </w:r>
            <w:proofErr w:type="spellStart"/>
            <w:r w:rsidRPr="00BC531D">
              <w:rPr>
                <w:color w:val="000000"/>
              </w:rPr>
              <w:t>Gillmer</w:t>
            </w:r>
            <w:proofErr w:type="spellEnd"/>
            <w:r w:rsidRPr="00BC531D">
              <w:rPr>
                <w:color w:val="000000"/>
              </w:rPr>
              <w:t xml:space="preserve"> (1977), </w:t>
            </w:r>
            <w:r w:rsidRPr="00BC531D">
              <w:rPr>
                <w:i/>
                <w:color w:val="000000"/>
              </w:rPr>
              <w:t xml:space="preserve">Modem ship design, </w:t>
            </w:r>
            <w:r w:rsidRPr="00BC531D">
              <w:rPr>
                <w:color w:val="000000"/>
              </w:rPr>
              <w:t xml:space="preserve">United </w:t>
            </w:r>
            <w:proofErr w:type="gramStart"/>
            <w:r w:rsidRPr="00BC531D">
              <w:rPr>
                <w:color w:val="000000"/>
              </w:rPr>
              <w:t>States  Naval</w:t>
            </w:r>
            <w:proofErr w:type="gramEnd"/>
            <w:r w:rsidRPr="00BC531D">
              <w:rPr>
                <w:color w:val="000000"/>
              </w:rPr>
              <w:t xml:space="preserve"> Institute, </w:t>
            </w:r>
            <w:proofErr w:type="spellStart"/>
            <w:r w:rsidRPr="00BC531D">
              <w:rPr>
                <w:color w:val="000000"/>
              </w:rPr>
              <w:t>Annpolis</w:t>
            </w:r>
            <w:proofErr w:type="spellEnd"/>
            <w:r w:rsidRPr="00BC531D">
              <w:rPr>
                <w:color w:val="000000"/>
              </w:rPr>
              <w:t>, Maryland.</w:t>
            </w:r>
          </w:p>
        </w:tc>
      </w:tr>
      <w:tr w:rsidR="00037FD4" w:rsidRPr="00F6580D" w:rsidTr="00CE1070">
        <w:tc>
          <w:tcPr>
            <w:tcW w:w="759" w:type="dxa"/>
            <w:shd w:val="clear" w:color="auto" w:fill="auto"/>
          </w:tcPr>
          <w:p w:rsidR="00037FD4" w:rsidRPr="003927A1" w:rsidRDefault="00037FD4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37FD4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rPr>
                <w:noProof/>
              </w:rPr>
            </w:pPr>
            <w:proofErr w:type="spellStart"/>
            <w:r w:rsidRPr="00D45057">
              <w:rPr>
                <w:sz w:val="22"/>
                <w:szCs w:val="22"/>
                <w:lang/>
              </w:rPr>
              <w:t>Tham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gia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học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tập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và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thảo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luận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tại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lớp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, </w:t>
            </w:r>
            <w:proofErr w:type="spellStart"/>
            <w:r w:rsidRPr="00D45057">
              <w:rPr>
                <w:sz w:val="22"/>
                <w:szCs w:val="22"/>
                <w:lang/>
              </w:rPr>
              <w:t>có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45057">
              <w:rPr>
                <w:sz w:val="22"/>
                <w:szCs w:val="22"/>
                <w:lang/>
              </w:rPr>
              <w:t>sự</w:t>
            </w:r>
            <w:proofErr w:type="spellEnd"/>
            <w:r w:rsidRPr="00D45057">
              <w:rPr>
                <w:sz w:val="22"/>
                <w:szCs w:val="22"/>
                <w:lang/>
              </w:rPr>
              <w:t xml:space="preserve"> h</w:t>
            </w:r>
            <w:r w:rsidRPr="00D45057">
              <w:rPr>
                <w:sz w:val="22"/>
                <w:szCs w:val="22"/>
                <w:lang w:val="vi-VN"/>
              </w:rPr>
              <w:t>ướng dẫn của giảng viên</w:t>
            </w:r>
            <w:r w:rsidRPr="00D4505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tiểu luận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0F3A9D" w:rsidRDefault="00037FD4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037FD4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653939" w:rsidRDefault="00037FD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037FD4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037FD4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037FD4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037FD4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037FD4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0F3A9D">
              <w:rPr>
                <w:b/>
                <w:noProof/>
              </w:rPr>
              <w:t>Trần Gia Thái</w:t>
            </w:r>
          </w:p>
          <w:p w:rsidR="00037FD4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0F3A9D" w:rsidRDefault="00037FD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037FD4" w:rsidRPr="000F3A9D" w:rsidRDefault="00037FD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0F3A9D">
              <w:rPr>
                <w:b/>
                <w:noProof/>
              </w:rPr>
              <w:t>Phó giáo sư, Tiến sĩ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D4" w:rsidRPr="00BD0727" w:rsidRDefault="00037FD4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037FD4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37FD4" w:rsidRPr="00F6580D" w:rsidRDefault="00037FD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037FD4" w:rsidRDefault="00037FD4" w:rsidP="00037FD4">
      <w:pPr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037FD4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37FD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FD4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037FD4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Company>Hewlett-Packard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2015-05-04T07:38:00Z</dcterms:created>
  <dcterms:modified xsi:type="dcterms:W3CDTF">2015-05-04T07:41:00Z</dcterms:modified>
</cp:coreProperties>
</file>