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696" w:rsidRPr="002A5696" w:rsidRDefault="002A5696" w:rsidP="002A569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ĐẠI HỌC NHA TRANG</w:t>
      </w:r>
    </w:p>
    <w:p w:rsidR="002A5696" w:rsidRPr="002A5696" w:rsidRDefault="002A5696" w:rsidP="002A569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Khoa/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Viện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KHXH&amp;NV</w:t>
      </w:r>
    </w:p>
    <w:p w:rsidR="002A5696" w:rsidRPr="002A5696" w:rsidRDefault="002A5696" w:rsidP="002A569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:  Khoa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xã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hội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&amp;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Nhân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 CƯƠNG CHI TIẾT HỌC PHẦN</w:t>
      </w:r>
    </w:p>
    <w:p w:rsidR="002A5696" w:rsidRPr="002A5696" w:rsidRDefault="002A5696" w:rsidP="002A56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proofErr w:type="gram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tuyến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E-learning</w:t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2A5696" w:rsidRPr="002A5696" w:rsidRDefault="002A5696" w:rsidP="002A56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tin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về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Pr="002A5696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CƠ SỞ VĂN HÓA VIỆT NAM</w:t>
      </w:r>
    </w:p>
    <w:p w:rsidR="002A5696" w:rsidRPr="002A5696" w:rsidRDefault="002A5696" w:rsidP="002A569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:rsidR="002A5696" w:rsidRPr="002A5696" w:rsidRDefault="002A5696" w:rsidP="002A569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Anh: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Vietnamese Culture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sz w:val="26"/>
          <w:szCs w:val="26"/>
        </w:rPr>
        <w:t>02</w:t>
      </w:r>
    </w:p>
    <w:p w:rsidR="002A5696" w:rsidRPr="002A5696" w:rsidRDefault="002A5696" w:rsidP="002A56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Cao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đẳng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A5696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tin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về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giảng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viên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Vũ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Ngọc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A5696" w:rsidRPr="002A5696" w:rsidRDefault="002A5696" w:rsidP="002A5696">
      <w:pPr>
        <w:tabs>
          <w:tab w:val="left" w:pos="1970"/>
          <w:tab w:val="right" w:pos="9029"/>
        </w:tabs>
        <w:spacing w:after="0" w:line="270" w:lineRule="exact"/>
        <w:ind w:right="-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A5696">
        <w:rPr>
          <w:rFonts w:ascii="Times New Roman" w:eastAsia="Calibri" w:hAnsi="Times New Roman" w:cs="Times New Roman"/>
          <w:sz w:val="26"/>
          <w:szCs w:val="26"/>
        </w:rPr>
        <w:t xml:space="preserve">  093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2. 647.926    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Zalo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: 0393.335.167</w:t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Email: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569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hyperlink r:id="rId7" w:history="1">
        <w:r w:rsidRPr="002A5696">
          <w:rPr>
            <w:rFonts w:ascii="Times New Roman" w:eastAsia="Calibri" w:hAnsi="Times New Roman" w:cs="Times New Roman"/>
            <w:color w:val="0000FF"/>
            <w:sz w:val="26"/>
            <w:szCs w:val="26"/>
          </w:rPr>
          <w:t>vungocgiang@ukh.edu.vn</w:t>
        </w:r>
      </w:hyperlink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web/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internet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A5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5696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2A5696">
        <w:rPr>
          <w:rFonts w:ascii="Times New Roman" w:eastAsia="Times New Roman" w:hAnsi="Times New Roman" w:cs="Times New Roman"/>
          <w:i/>
          <w:sz w:val="26"/>
          <w:szCs w:val="26"/>
        </w:rPr>
        <w:t>nếu</w:t>
      </w:r>
      <w:proofErr w:type="spellEnd"/>
      <w:r w:rsidRPr="002A56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2A569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SV: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xếp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Mô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tả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tóm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tắt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A5696" w:rsidRPr="002A5696" w:rsidRDefault="002A5696" w:rsidP="002A569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cung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cấp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cho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sinh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viên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vấn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đề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khái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quát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về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diễn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trình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phân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vùng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đặc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điểm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Nam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trên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lĩnh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vực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;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nhằm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giáo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dục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ý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giữ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gìn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phát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huy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tinh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hoa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dân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tộc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lĩnh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vững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vàng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khi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tiếp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biến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giao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lưu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với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bên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ngoài</w:t>
      </w:r>
      <w:proofErr w:type="spellEnd"/>
      <w:r w:rsidRPr="002A569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Mục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tiêu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A5696" w:rsidRPr="002A5696" w:rsidRDefault="002A5696" w:rsidP="002A569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nét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đáo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Du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…).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Nâng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lối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lành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Chân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hồn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hài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tảng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696" w:rsidRPr="002A5696" w:rsidRDefault="002A5696" w:rsidP="002A56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5.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tập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mong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đợi</w:t>
      </w:r>
      <w:proofErr w:type="spellEnd"/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(KQHT): </w:t>
      </w:r>
      <w:r w:rsidRPr="002A56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2A5696" w:rsidRP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xong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A5696" w:rsidRP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Nắm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khái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niệm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696" w:rsidRP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</w:t>
      </w:r>
    </w:p>
    <w:p w:rsidR="002A5696" w:rsidRP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nét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đáo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</w:t>
      </w:r>
    </w:p>
    <w:p w:rsidR="002A5696" w:rsidRP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tảng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bền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696" w:rsidRDefault="002A5696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proofErr w:type="gram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Du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5696">
        <w:rPr>
          <w:rFonts w:ascii="Times New Roman" w:eastAsia="Times New Roman" w:hAnsi="Times New Roman" w:cs="Times New Roman"/>
          <w:color w:val="000000"/>
          <w:sz w:val="26"/>
          <w:szCs w:val="26"/>
        </w:rPr>
        <w:t>...).</w:t>
      </w:r>
    </w:p>
    <w:p w:rsidR="002A5696" w:rsidRPr="00735047" w:rsidRDefault="00735047" w:rsidP="002A5696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</w:t>
      </w:r>
      <w:proofErr w:type="spellEnd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hoạch</w:t>
      </w:r>
      <w:proofErr w:type="spellEnd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dạy</w:t>
      </w:r>
      <w:proofErr w:type="spellEnd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</w:p>
    <w:p w:rsidR="00735047" w:rsidRPr="00735047" w:rsidRDefault="00735047" w:rsidP="002A5696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6.1.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Lý</w:t>
      </w:r>
      <w:proofErr w:type="spellEnd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thuyết</w:t>
      </w:r>
      <w:proofErr w:type="spellEnd"/>
      <w:r w:rsidRPr="007350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735047" w:rsidRPr="00735047" w:rsidRDefault="00735047" w:rsidP="002A5696">
      <w:pPr>
        <w:spacing w:before="12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6.1.</w:t>
      </w:r>
      <w:proofErr w:type="gram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1.Kế</w:t>
      </w:r>
      <w:proofErr w:type="gram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hoạch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dạy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theo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tuần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: </w:t>
      </w:r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Thực</w:t>
      </w:r>
      <w:proofErr w:type="spellEnd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hiện</w:t>
      </w:r>
      <w:proofErr w:type="spellEnd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theo</w:t>
      </w:r>
      <w:proofErr w:type="spellEnd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Cách</w:t>
      </w:r>
      <w:proofErr w:type="spellEnd"/>
      <w:r w:rsidRPr="00735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 </w:t>
      </w:r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( Theo </w:t>
      </w:r>
      <w:proofErr w:type="spellStart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Thông</w:t>
      </w:r>
      <w:proofErr w:type="spellEnd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báo</w:t>
      </w:r>
      <w:proofErr w:type="spellEnd"/>
      <w:r w:rsidR="001F26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190)</w:t>
      </w:r>
    </w:p>
    <w:p w:rsidR="00735047" w:rsidRDefault="00735047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696" w:rsidRDefault="00735047" w:rsidP="002A56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5538D" w:rsidRPr="0035538D" w:rsidRDefault="0035538D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91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09"/>
        <w:gridCol w:w="3716"/>
        <w:gridCol w:w="2790"/>
        <w:gridCol w:w="3600"/>
      </w:tblGrid>
      <w:tr w:rsidR="001F26A0" w:rsidRPr="001275A3" w:rsidTr="00104178">
        <w:trPr>
          <w:trHeight w:val="299"/>
        </w:trPr>
        <w:tc>
          <w:tcPr>
            <w:tcW w:w="809" w:type="dxa"/>
            <w:vMerge w:val="restart"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51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3716" w:type="dxa"/>
            <w:vMerge w:val="restart"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790" w:type="dxa"/>
            <w:vMerge w:val="restart"/>
            <w:vAlign w:val="center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00" w:type="dxa"/>
            <w:vMerge w:val="restart"/>
            <w:vAlign w:val="center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</w:tr>
      <w:tr w:rsidR="001F26A0" w:rsidRPr="001275A3" w:rsidTr="00104178">
        <w:trPr>
          <w:trHeight w:val="299"/>
        </w:trPr>
        <w:tc>
          <w:tcPr>
            <w:tcW w:w="809" w:type="dxa"/>
            <w:vMerge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51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1F26A0" w:rsidRPr="00745101" w:rsidRDefault="001F26A0" w:rsidP="0013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Kế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hoạch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giảng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dạy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cách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thức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dạy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quy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định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của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phần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giới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thiệu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khái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quát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nội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dung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bản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về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hóa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Việt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Nam</w:t>
            </w:r>
          </w:p>
        </w:tc>
        <w:tc>
          <w:tcPr>
            <w:tcW w:w="2790" w:type="dxa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GV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Trao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đổi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trực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tuyến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qua Zoom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E-learning</w:t>
            </w:r>
          </w:p>
        </w:tc>
        <w:tc>
          <w:tcPr>
            <w:tcW w:w="3600" w:type="dxa"/>
          </w:tcPr>
          <w:p w:rsidR="001F26A0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Chuẩn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bị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câu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hỏi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tình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huống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có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liên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quan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đến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kế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hoạch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cách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thức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quy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định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học</w:t>
            </w:r>
            <w:proofErr w:type="spellEnd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7451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phần</w:t>
            </w:r>
            <w:proofErr w:type="spellEnd"/>
          </w:p>
          <w:p w:rsidR="001F26A0" w:rsidRPr="00745101" w:rsidRDefault="001F26A0" w:rsidP="004377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học</w:t>
            </w:r>
            <w:proofErr w:type="spellEnd"/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745101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1: .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Những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vấn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 (VHVN</w:t>
            </w: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1.1.Khái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niệm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biệt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1.2.Cấu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trúc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hệ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thống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26A0" w:rsidRPr="00745101" w:rsidRDefault="001F26A0" w:rsidP="0043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1F26A0" w:rsidRPr="00745101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GV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745101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1C5E11">
              <w:rPr>
                <w:rFonts w:ascii="Times New Roman" w:hAnsi="Times New Roman" w:cs="Times New Roman"/>
                <w:sz w:val="26"/>
                <w:szCs w:val="26"/>
              </w:rPr>
              <w:t xml:space="preserve"> 1,3,4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1F26A0" w:rsidRPr="008F53B8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1: (</w:t>
            </w:r>
            <w:proofErr w:type="spellStart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  <w:r w:rsidRPr="008F53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1F26A0" w:rsidRPr="00F12A35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1.3.Định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vị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Viêt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1C5E11">
              <w:rPr>
                <w:rFonts w:ascii="Times New Roman" w:hAnsi="Times New Roman" w:cs="Times New Roman"/>
                <w:sz w:val="26"/>
                <w:szCs w:val="26"/>
              </w:rPr>
              <w:t xml:space="preserve"> 1,3,4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1F26A0" w:rsidRPr="00681601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 :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Tiến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phân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vùng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1F26A0" w:rsidRPr="00F12A35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2.1.Quá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phát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triển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1C5E11">
              <w:rPr>
                <w:rFonts w:ascii="Times New Roman" w:hAnsi="Times New Roman" w:cs="Times New Roman"/>
                <w:sz w:val="26"/>
                <w:szCs w:val="26"/>
              </w:rPr>
              <w:t xml:space="preserve"> 1,3,4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F12A35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2.2.Các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vùng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F12A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1C5E11">
              <w:rPr>
                <w:rFonts w:ascii="Times New Roman" w:hAnsi="Times New Roman" w:cs="Times New Roman"/>
                <w:sz w:val="26"/>
                <w:szCs w:val="26"/>
              </w:rPr>
              <w:t xml:space="preserve"> 1,3,4</w:t>
            </w:r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Powerpoit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tập</w:t>
            </w:r>
            <w:proofErr w:type="spellEnd"/>
            <w:r w:rsidR="00DE22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E22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="00DE22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E22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="00131A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</w:p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3.1.Nhận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trụ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CD58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3.1.Nhận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trụ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C5E11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</w:t>
            </w:r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F26A0"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F2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3.2.Nhận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 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sống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4.1.Văn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4.1.Văn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4.2.Văn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</w:p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5.1.Văn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nhiên</w:t>
            </w:r>
            <w:proofErr w:type="spellEnd"/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học</w:t>
            </w:r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716" w:type="dxa"/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5.2.Văn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  <w:tr w:rsidR="001F26A0" w:rsidRPr="001275A3" w:rsidTr="00104178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1F26A0" w:rsidRPr="001275A3" w:rsidRDefault="001F26A0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1F26A0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F26A0" w:rsidRPr="001275A3" w:rsidRDefault="001F26A0" w:rsidP="00437798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5.2.Văn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279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Elearning</w:t>
            </w:r>
            <w:proofErr w:type="spellEnd"/>
          </w:p>
        </w:tc>
        <w:tc>
          <w:tcPr>
            <w:tcW w:w="3600" w:type="dxa"/>
          </w:tcPr>
          <w:p w:rsidR="001F26A0" w:rsidRPr="001275A3" w:rsidRDefault="001F26A0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học</w:t>
            </w:r>
            <w:r w:rsidR="001C5E1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C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</w:tc>
      </w:tr>
    </w:tbl>
    <w:p w:rsidR="0035538D" w:rsidRDefault="0035538D">
      <w:pPr>
        <w:rPr>
          <w:rFonts w:ascii="Times New Roman" w:hAnsi="Times New Roman" w:cs="Times New Roman"/>
          <w:sz w:val="26"/>
          <w:szCs w:val="26"/>
        </w:rPr>
      </w:pPr>
    </w:p>
    <w:p w:rsidR="0075456A" w:rsidRDefault="00837C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85"/>
        <w:gridCol w:w="2438"/>
        <w:gridCol w:w="574"/>
        <w:gridCol w:w="549"/>
        <w:gridCol w:w="1658"/>
        <w:gridCol w:w="1892"/>
      </w:tblGrid>
      <w:tr w:rsidR="00104178" w:rsidRPr="00717E1B" w:rsidTr="00104178">
        <w:tc>
          <w:tcPr>
            <w:tcW w:w="672" w:type="dxa"/>
            <w:vMerge w:val="restart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Chương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/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Chủ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Nhằm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đạt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KQHT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658" w:type="dxa"/>
            <w:vMerge w:val="restart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Phương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pháp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dạy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học</w:t>
            </w:r>
            <w:proofErr w:type="spellEnd"/>
          </w:p>
        </w:tc>
        <w:tc>
          <w:tcPr>
            <w:tcW w:w="1892" w:type="dxa"/>
            <w:vMerge w:val="restart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Chuẩn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bị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của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người</w:t>
            </w:r>
            <w:proofErr w:type="spellEnd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học</w:t>
            </w:r>
            <w:proofErr w:type="spellEnd"/>
          </w:p>
        </w:tc>
      </w:tr>
      <w:tr w:rsidR="00104178" w:rsidRPr="00717E1B" w:rsidTr="00104178">
        <w:tc>
          <w:tcPr>
            <w:tcW w:w="672" w:type="dxa"/>
            <w:vMerge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LT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17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</w:t>
            </w:r>
          </w:p>
        </w:tc>
        <w:tc>
          <w:tcPr>
            <w:tcW w:w="1658" w:type="dxa"/>
            <w:vMerge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vMerge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717E1B" w:rsidRPr="00717E1B" w:rsidTr="00104178">
        <w:tc>
          <w:tcPr>
            <w:tcW w:w="672" w:type="dxa"/>
            <w:shd w:val="clear" w:color="auto" w:fill="auto"/>
            <w:vAlign w:val="center"/>
          </w:tcPr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7E1B" w:rsidRPr="001275A3" w:rsidRDefault="00717E1B" w:rsidP="00717E1B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1: .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Những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vấn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 (VHVN</w:t>
            </w: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717E1B" w:rsidRPr="00D444A5" w:rsidRDefault="00717E1B" w:rsidP="00717E1B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1.1.Khái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  <w:p w:rsidR="00D444A5" w:rsidRPr="00D444A5" w:rsidRDefault="00D444A5" w:rsidP="00D444A5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1.2.Cấu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trúc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  <w:p w:rsidR="00D444A5" w:rsidRPr="00D444A5" w:rsidRDefault="00D444A5" w:rsidP="00717E1B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444A5" w:rsidRPr="00D444A5" w:rsidRDefault="00D444A5" w:rsidP="00D444A5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1.3.Định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Viêt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444A5" w:rsidRPr="001275A3" w:rsidRDefault="00D444A5" w:rsidP="00D444A5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Hiểu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biệt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minh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D444A5" w:rsidRDefault="00D444A5" w:rsidP="00D444A5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Nắm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VHVN bao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gồm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VH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VH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VH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7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</w:p>
          <w:p w:rsidR="00D444A5" w:rsidRPr="006758B8" w:rsidRDefault="00D444A5" w:rsidP="00D444A5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rõ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loại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gốc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nông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nghiệp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chủ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thể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gian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VHVN,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địa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lý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không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gian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VHVN,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VHVN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gốc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nông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nghiệp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D444A5" w:rsidRPr="006758B8" w:rsidRDefault="00D444A5" w:rsidP="00D444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:rsidR="00717E1B" w:rsidRPr="00D444A5" w:rsidRDefault="00D444A5" w:rsidP="00D444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Rèn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luyện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năng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làm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nhóm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giao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xử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D444A5" w:rsidP="00717E1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D444A5" w:rsidP="00D444A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58" w:type="dxa"/>
          </w:tcPr>
          <w:p w:rsidR="00717E1B" w:rsidRPr="00D444A5" w:rsidRDefault="00D444A5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luận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D44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1892" w:type="dxa"/>
          </w:tcPr>
          <w:p w:rsidR="00717E1B" w:rsidRPr="00D444A5" w:rsidRDefault="00D444A5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1 ,3 </w:t>
            </w:r>
            <w:proofErr w:type="spellStart"/>
            <w:r w:rsid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  <w:tr w:rsidR="00717E1B" w:rsidRPr="00717E1B" w:rsidTr="00104178">
        <w:tc>
          <w:tcPr>
            <w:tcW w:w="672" w:type="dxa"/>
            <w:shd w:val="clear" w:color="auto" w:fill="auto"/>
            <w:vAlign w:val="center"/>
          </w:tcPr>
          <w:p w:rsidR="00717E1B" w:rsidRPr="00D444A5" w:rsidRDefault="00D444A5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12F1D" w:rsidRPr="00681601" w:rsidRDefault="00104178" w:rsidP="00104178">
            <w:pPr>
              <w:tabs>
                <w:tab w:val="left" w:pos="19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: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Tiến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phân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vùng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="00C12F1D" w:rsidRPr="0068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C12F1D" w:rsidRDefault="00C12F1D" w:rsidP="00104178">
            <w:pPr>
              <w:tabs>
                <w:tab w:val="left" w:pos="1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2.1.Quá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  <w:p w:rsidR="00C12F1D" w:rsidRPr="00C12F1D" w:rsidRDefault="00C12F1D" w:rsidP="00104178">
            <w:pPr>
              <w:tabs>
                <w:tab w:val="left" w:pos="1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</w:t>
            </w:r>
          </w:p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12F1D" w:rsidRPr="00C12F1D" w:rsidRDefault="00C12F1D" w:rsidP="00C12F1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C12F1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-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Nắm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được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VHVN: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văn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văn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giao lưu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với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Trung Hoa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khu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vực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văn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giao lưu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với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phương Tây.</w:t>
            </w:r>
          </w:p>
          <w:p w:rsidR="00C12F1D" w:rsidRPr="00C12F1D" w:rsidRDefault="00C12F1D" w:rsidP="00C12F1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:rsidR="00C12F1D" w:rsidRPr="00C12F1D" w:rsidRDefault="00C12F1D" w:rsidP="00C12F1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-SV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nắm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được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đặc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điểm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diện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mạo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vùng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văn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của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dân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tộc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:rsidR="00717E1B" w:rsidRPr="00717E1B" w:rsidRDefault="00C12F1D" w:rsidP="00C12F1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Rèn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luyện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năng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làm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việc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nhóm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thuyết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trình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tìm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kiếm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thông tin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năng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khác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C12F1D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C12F1D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58" w:type="dxa"/>
          </w:tcPr>
          <w:p w:rsidR="00717E1B" w:rsidRPr="00C12F1D" w:rsidRDefault="00C12F1D" w:rsidP="00C12F1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892" w:type="dxa"/>
          </w:tcPr>
          <w:p w:rsidR="00717E1B" w:rsidRPr="00104178" w:rsidRDefault="00C12F1D" w:rsidP="0010417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</w:t>
            </w:r>
            <w:proofErr w:type="spellEnd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1,3,4</w:t>
            </w:r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GV </w:t>
            </w: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ung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kiện</w:t>
            </w:r>
            <w:proofErr w:type="spellEnd"/>
            <w:r w:rsidR="000746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5E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soạn</w:t>
            </w:r>
            <w:proofErr w:type="spellEnd"/>
            <w:r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powerpoit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dẫn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="00104178" w:rsidRPr="0010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GV</w:t>
            </w:r>
          </w:p>
        </w:tc>
      </w:tr>
      <w:tr w:rsidR="00717E1B" w:rsidRPr="00717E1B" w:rsidTr="00104178">
        <w:tc>
          <w:tcPr>
            <w:tcW w:w="672" w:type="dxa"/>
            <w:shd w:val="clear" w:color="auto" w:fill="auto"/>
            <w:vAlign w:val="center"/>
          </w:tcPr>
          <w:p w:rsidR="00717E1B" w:rsidRPr="00104178" w:rsidRDefault="00104178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7E1B" w:rsidRDefault="00104178" w:rsidP="00BC3DF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3: </w:t>
            </w:r>
            <w:proofErr w:type="spellStart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3DF9" w:rsidRPr="00BC3D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</w:p>
          <w:p w:rsidR="00BC3DF9" w:rsidRPr="00BC3DF9" w:rsidRDefault="00BC3DF9" w:rsidP="00BC3DF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3.1.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trụ</w:t>
            </w:r>
            <w:proofErr w:type="spellEnd"/>
          </w:p>
          <w:p w:rsidR="00BC3DF9" w:rsidRPr="00BC3DF9" w:rsidRDefault="00BC3DF9" w:rsidP="00BC3DF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3.2.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BC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</w:p>
          <w:p w:rsidR="00BC3DF9" w:rsidRPr="00BC3DF9" w:rsidRDefault="00BC3DF9" w:rsidP="00BC3DF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C3DF9" w:rsidRPr="00104178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BC3DF9" w:rsidRDefault="00BC3DF9" w:rsidP="00BC3DF9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bản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chất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triết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Âm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dương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Ngũ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hành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chu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động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nhiên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  <w:p w:rsidR="00717E1B" w:rsidRDefault="00BC3DF9" w:rsidP="00BC3DF9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Hiểu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liện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hệ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triết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âm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dương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đối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với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tính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>cách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</w:p>
          <w:p w:rsidR="00BC3DF9" w:rsidRDefault="00BC3DF9" w:rsidP="00BC3DF9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</w:t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Hiểu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mối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quan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hệ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biện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chứng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giữa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con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nhiên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con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người-xã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hội.Từ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đó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thấy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vai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trò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trưng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mô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nhận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</w:p>
          <w:p w:rsidR="00BC3DF9" w:rsidRDefault="00BC3DF9" w:rsidP="00BC3DF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Rèn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luyện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năng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làm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nhóm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thuyết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giao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SV</w:t>
            </w:r>
          </w:p>
          <w:p w:rsidR="00BC3DF9" w:rsidRPr="00BC3DF9" w:rsidRDefault="00BC3DF9" w:rsidP="00BC3DF9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58" w:type="dxa"/>
          </w:tcPr>
          <w:p w:rsidR="00717E1B" w:rsidRPr="00BC3DF9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1892" w:type="dxa"/>
          </w:tcPr>
          <w:p w:rsidR="00717E1B" w:rsidRPr="00BC3DF9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1,4 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chủ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</w:p>
        </w:tc>
      </w:tr>
      <w:tr w:rsidR="00717E1B" w:rsidRPr="00717E1B" w:rsidTr="00104178">
        <w:tc>
          <w:tcPr>
            <w:tcW w:w="672" w:type="dxa"/>
            <w:shd w:val="clear" w:color="auto" w:fill="auto"/>
            <w:vAlign w:val="center"/>
          </w:tcPr>
          <w:p w:rsidR="00717E1B" w:rsidRPr="00BC3DF9" w:rsidRDefault="00BC3DF9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E0367" w:rsidRPr="005E0367" w:rsidRDefault="005E0367" w:rsidP="005E0367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đời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sống</w:t>
            </w:r>
            <w:proofErr w:type="spellEnd"/>
          </w:p>
          <w:p w:rsidR="00BC3DF9" w:rsidRPr="005E0367" w:rsidRDefault="005E0367" w:rsidP="005E03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4.1.Văn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đời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  <w:p w:rsidR="005E0367" w:rsidRPr="00BC3DF9" w:rsidRDefault="005E0367" w:rsidP="005E03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4.2.Văn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đời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5E0367" w:rsidRDefault="004F64C5" w:rsidP="005E0367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Nắm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được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đặc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điểm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VHVN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trong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tổ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chức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cộng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đồng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gia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tộc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nông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thôn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quốc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gia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đô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thị</w:t>
            </w:r>
            <w:proofErr w:type="spellEnd"/>
            <w:r w:rsidR="005E0367"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5E0367" w:rsidRDefault="005E0367" w:rsidP="005E0367">
            <w:pPr>
              <w:tabs>
                <w:tab w:val="left" w:pos="1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tín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ngưỡng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phong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tục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tập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quán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sinh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hoạt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cộng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đồng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hào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truyền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thống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tốt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đẹp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cộng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đồng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Việt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5E0367" w:rsidRPr="006758B8" w:rsidRDefault="005E0367" w:rsidP="005E0367">
            <w:pPr>
              <w:tabs>
                <w:tab w:val="left" w:pos="1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Rèn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luyện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năng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làm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nhóm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thuyết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giao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SV</w:t>
            </w:r>
          </w:p>
          <w:p w:rsidR="00717E1B" w:rsidRPr="00717E1B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58" w:type="dxa"/>
          </w:tcPr>
          <w:p w:rsidR="00717E1B" w:rsidRPr="005E0367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1892" w:type="dxa"/>
          </w:tcPr>
          <w:p w:rsidR="00717E1B" w:rsidRPr="005E0367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ví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tới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</w:p>
        </w:tc>
      </w:tr>
      <w:tr w:rsidR="00717E1B" w:rsidRPr="00717E1B" w:rsidTr="00104178">
        <w:tc>
          <w:tcPr>
            <w:tcW w:w="672" w:type="dxa"/>
            <w:shd w:val="clear" w:color="auto" w:fill="auto"/>
            <w:vAlign w:val="center"/>
          </w:tcPr>
          <w:p w:rsidR="00717E1B" w:rsidRPr="005E0367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E0367" w:rsidRDefault="005E0367" w:rsidP="005E0367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</w:p>
          <w:p w:rsidR="005E0367" w:rsidRDefault="005E0367" w:rsidP="005E0367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5.1.Văn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với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nhiên</w:t>
            </w:r>
            <w:proofErr w:type="spellEnd"/>
          </w:p>
          <w:p w:rsidR="005E0367" w:rsidRPr="005E0367" w:rsidRDefault="005E0367" w:rsidP="005E0367">
            <w:pPr>
              <w:tabs>
                <w:tab w:val="left" w:pos="1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nhiên</w:t>
            </w:r>
            <w:proofErr w:type="spellEnd"/>
          </w:p>
          <w:p w:rsidR="00717E1B" w:rsidRPr="005E0367" w:rsidRDefault="00717E1B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5E0367" w:rsidRPr="006758B8" w:rsidRDefault="005E0367" w:rsidP="005E0367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-13" w:hanging="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quan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niệm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trưng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hoá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ở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lại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</w:p>
          <w:p w:rsidR="005E0367" w:rsidRPr="005E0367" w:rsidRDefault="005E0367" w:rsidP="005E03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Hiểu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nền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hưởng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tới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VHVN: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Tây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tồn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17E1B" w:rsidRPr="005E0367" w:rsidRDefault="005E0367" w:rsidP="005E03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Rèn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luyện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5E0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17E1B" w:rsidRPr="00717E1B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7E1B" w:rsidRPr="00717E1B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58" w:type="dxa"/>
          </w:tcPr>
          <w:p w:rsidR="00717E1B" w:rsidRPr="005E0367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1892" w:type="dxa"/>
          </w:tcPr>
          <w:p w:rsidR="00717E1B" w:rsidRPr="005E0367" w:rsidRDefault="005E0367" w:rsidP="00717E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75456A" w:rsidRDefault="0075456A">
      <w:pPr>
        <w:rPr>
          <w:rFonts w:ascii="Times New Roman" w:hAnsi="Times New Roman" w:cs="Times New Roman"/>
          <w:sz w:val="26"/>
          <w:szCs w:val="26"/>
        </w:rPr>
      </w:pPr>
    </w:p>
    <w:p w:rsidR="001B471B" w:rsidRPr="001B471B" w:rsidRDefault="001B471B" w:rsidP="001B471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7.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Tài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liệu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dạy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và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học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:</w:t>
      </w:r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ab/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569"/>
        <w:gridCol w:w="1846"/>
        <w:gridCol w:w="1105"/>
        <w:gridCol w:w="1034"/>
        <w:gridCol w:w="1657"/>
        <w:gridCol w:w="837"/>
        <w:gridCol w:w="880"/>
      </w:tblGrid>
      <w:tr w:rsidR="001B471B" w:rsidRPr="00066547" w:rsidTr="00437798">
        <w:tc>
          <w:tcPr>
            <w:tcW w:w="713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Tên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tác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Tên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tài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xuất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Nhà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xuất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Địa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chỉ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khai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thác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tài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Mục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đích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</w:p>
          <w:p w:rsidR="001B471B" w:rsidRPr="00066547" w:rsidRDefault="001B471B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sử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dụng</w:t>
            </w:r>
            <w:proofErr w:type="spellEnd"/>
          </w:p>
        </w:tc>
      </w:tr>
      <w:tr w:rsidR="001B471B" w:rsidRPr="00066547" w:rsidTr="00437798">
        <w:tc>
          <w:tcPr>
            <w:tcW w:w="713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Tài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liệu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Tham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khảo</w:t>
            </w:r>
            <w:proofErr w:type="spellEnd"/>
          </w:p>
        </w:tc>
      </w:tr>
      <w:tr w:rsidR="001B471B" w:rsidRPr="00066547" w:rsidTr="00437798">
        <w:tc>
          <w:tcPr>
            <w:tcW w:w="713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569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Trần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Ngọc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Thêm</w:t>
            </w:r>
            <w:proofErr w:type="spellEnd"/>
          </w:p>
        </w:tc>
        <w:tc>
          <w:tcPr>
            <w:tcW w:w="1846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Cơ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sở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Nam</w:t>
            </w:r>
          </w:p>
        </w:tc>
        <w:tc>
          <w:tcPr>
            <w:tcW w:w="1105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1999</w:t>
            </w:r>
          </w:p>
        </w:tc>
        <w:tc>
          <w:tcPr>
            <w:tcW w:w="1034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Giáo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dục</w:t>
            </w:r>
            <w:proofErr w:type="spellEnd"/>
          </w:p>
        </w:tc>
        <w:tc>
          <w:tcPr>
            <w:tcW w:w="1657" w:type="dxa"/>
          </w:tcPr>
          <w:p w:rsidR="001B471B" w:rsidRPr="00066547" w:rsidRDefault="001B471B" w:rsidP="004377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Thư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viện</w:t>
            </w:r>
            <w:proofErr w:type="spellEnd"/>
          </w:p>
        </w:tc>
        <w:tc>
          <w:tcPr>
            <w:tcW w:w="837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x</w:t>
            </w:r>
          </w:p>
        </w:tc>
        <w:tc>
          <w:tcPr>
            <w:tcW w:w="880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B471B" w:rsidRPr="00066547" w:rsidTr="00437798">
        <w:tc>
          <w:tcPr>
            <w:tcW w:w="713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569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Trần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Quốc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Vượng</w:t>
            </w:r>
            <w:proofErr w:type="spellEnd"/>
          </w:p>
        </w:tc>
        <w:tc>
          <w:tcPr>
            <w:tcW w:w="1846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Cơ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sở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Nam</w:t>
            </w:r>
          </w:p>
        </w:tc>
        <w:tc>
          <w:tcPr>
            <w:tcW w:w="1105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2013</w:t>
            </w:r>
          </w:p>
        </w:tc>
        <w:tc>
          <w:tcPr>
            <w:tcW w:w="1034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Giáo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dục</w:t>
            </w:r>
            <w:proofErr w:type="spellEnd"/>
          </w:p>
        </w:tc>
        <w:tc>
          <w:tcPr>
            <w:tcW w:w="1657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Thư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viện</w:t>
            </w:r>
            <w:proofErr w:type="spellEnd"/>
          </w:p>
        </w:tc>
        <w:tc>
          <w:tcPr>
            <w:tcW w:w="837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x</w:t>
            </w:r>
          </w:p>
        </w:tc>
        <w:tc>
          <w:tcPr>
            <w:tcW w:w="880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B471B" w:rsidRPr="00066547" w:rsidTr="00437798">
        <w:tc>
          <w:tcPr>
            <w:tcW w:w="713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569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Trần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Ngọc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Thêm</w:t>
            </w:r>
            <w:proofErr w:type="spellEnd"/>
          </w:p>
        </w:tc>
        <w:tc>
          <w:tcPr>
            <w:tcW w:w="1846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Hệ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giá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trị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Nam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truyền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thống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đến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hiện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tại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con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đường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tới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tương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lai</w:t>
            </w:r>
            <w:proofErr w:type="spellEnd"/>
          </w:p>
        </w:tc>
        <w:tc>
          <w:tcPr>
            <w:tcW w:w="1105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034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nghệ</w:t>
            </w:r>
            <w:proofErr w:type="spellEnd"/>
          </w:p>
        </w:tc>
        <w:tc>
          <w:tcPr>
            <w:tcW w:w="1657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GV</w:t>
            </w:r>
          </w:p>
        </w:tc>
        <w:tc>
          <w:tcPr>
            <w:tcW w:w="837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80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x</w:t>
            </w:r>
          </w:p>
        </w:tc>
      </w:tr>
      <w:tr w:rsidR="001B471B" w:rsidRPr="00066547" w:rsidTr="00437798">
        <w:tc>
          <w:tcPr>
            <w:tcW w:w="713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569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Vũ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Ngọc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Giang</w:t>
            </w:r>
            <w:proofErr w:type="spellEnd"/>
          </w:p>
        </w:tc>
        <w:tc>
          <w:tcPr>
            <w:tcW w:w="1846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Tài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liệu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môn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học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Cơ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sở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VN (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Biên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soạn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105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034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657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Trang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Elearning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Trường</w:t>
            </w:r>
            <w:proofErr w:type="spellEnd"/>
          </w:p>
        </w:tc>
        <w:tc>
          <w:tcPr>
            <w:tcW w:w="837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6547"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880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B471B" w:rsidRPr="00066547" w:rsidTr="00437798">
        <w:tc>
          <w:tcPr>
            <w:tcW w:w="713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569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Phan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Ngọc</w:t>
            </w:r>
            <w:proofErr w:type="spellEnd"/>
          </w:p>
        </w:tc>
        <w:tc>
          <w:tcPr>
            <w:tcW w:w="1846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Bản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sắc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văn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Việt</w:t>
            </w:r>
            <w:proofErr w:type="spellEnd"/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Nam</w:t>
            </w:r>
          </w:p>
        </w:tc>
        <w:tc>
          <w:tcPr>
            <w:tcW w:w="1105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2002</w:t>
            </w:r>
          </w:p>
        </w:tc>
        <w:tc>
          <w:tcPr>
            <w:tcW w:w="1034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VH-TT</w:t>
            </w:r>
          </w:p>
        </w:tc>
        <w:tc>
          <w:tcPr>
            <w:tcW w:w="1657" w:type="dxa"/>
          </w:tcPr>
          <w:p w:rsidR="001B471B" w:rsidRPr="00066547" w:rsidRDefault="001B471B" w:rsidP="004377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GV</w:t>
            </w:r>
          </w:p>
        </w:tc>
        <w:tc>
          <w:tcPr>
            <w:tcW w:w="837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80" w:type="dxa"/>
          </w:tcPr>
          <w:p w:rsidR="001B471B" w:rsidRPr="00066547" w:rsidRDefault="001B471B" w:rsidP="004377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6547">
              <w:rPr>
                <w:rFonts w:ascii="Times New Roman" w:eastAsia="Times New Roman" w:hAnsi="Times New Roman" w:cs="Times New Roman"/>
                <w:sz w:val="26"/>
                <w:szCs w:val="24"/>
              </w:rPr>
              <w:t>X</w:t>
            </w:r>
          </w:p>
        </w:tc>
      </w:tr>
    </w:tbl>
    <w:p w:rsidR="001B471B" w:rsidRPr="001B471B" w:rsidRDefault="001B471B">
      <w:pPr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lastRenderedPageBreak/>
        <w:t xml:space="preserve">8.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Yêu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cầu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của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giảng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đối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với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học</w:t>
      </w:r>
      <w:proofErr w:type="spellEnd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phần</w:t>
      </w:r>
      <w:proofErr w:type="spellEnd"/>
    </w:p>
    <w:p w:rsidR="001B471B" w:rsidRPr="001B471B" w:rsidRDefault="001B471B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71B" w:rsidRPr="001B471B" w:rsidRDefault="001B471B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quen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NTU E-learning,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Zoom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do GV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71B" w:rsidRPr="001B471B" w:rsidRDefault="001B471B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E-learning.</w:t>
      </w:r>
    </w:p>
    <w:p w:rsidR="001B471B" w:rsidRPr="001B471B" w:rsidRDefault="001B471B" w:rsidP="001B471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NTU E-learning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GV. </w:t>
      </w:r>
    </w:p>
    <w:p w:rsidR="001B471B" w:rsidRDefault="001B471B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   -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Zoom</w:t>
      </w:r>
      <w:r w:rsidRPr="001B47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vắng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do)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20%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cấm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471B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1B471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A05967" w:rsidRDefault="00A05967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5967" w:rsidRDefault="00A05967" w:rsidP="001B471B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Đánh</w:t>
      </w:r>
      <w:proofErr w:type="spellEnd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giá</w:t>
      </w:r>
      <w:proofErr w:type="spellEnd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5967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</w:p>
    <w:p w:rsidR="001B471B" w:rsidRPr="001E5B9F" w:rsidRDefault="00A05967" w:rsidP="00A05967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9.1.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Lịch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kiểm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tra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giữa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kỳ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sz w:val="26"/>
          <w:szCs w:val="26"/>
        </w:rPr>
        <w:t>kiến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962"/>
      </w:tblGrid>
      <w:tr w:rsidR="00A05967" w:rsidRPr="006758B8" w:rsidTr="00437798">
        <w:tc>
          <w:tcPr>
            <w:tcW w:w="817" w:type="dxa"/>
            <w:shd w:val="clear" w:color="auto" w:fill="auto"/>
            <w:vAlign w:val="center"/>
          </w:tcPr>
          <w:p w:rsidR="00A05967" w:rsidRPr="006758B8" w:rsidRDefault="00A05967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Lần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kiểm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tra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967" w:rsidRPr="006758B8" w:rsidRDefault="00A05967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Tiết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05967" w:rsidRPr="006758B8" w:rsidRDefault="00A05967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kiểm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tra</w:t>
            </w:r>
            <w:proofErr w:type="spellEnd"/>
          </w:p>
        </w:tc>
        <w:tc>
          <w:tcPr>
            <w:tcW w:w="4819" w:type="dxa"/>
            <w:vAlign w:val="center"/>
          </w:tcPr>
          <w:p w:rsidR="00A05967" w:rsidRPr="006758B8" w:rsidRDefault="00A05967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Chủ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/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Nội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dung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được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kiểm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tra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A05967" w:rsidRPr="006758B8" w:rsidRDefault="00A05967" w:rsidP="0043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Nhằm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đạt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KQHT</w:t>
            </w:r>
          </w:p>
        </w:tc>
      </w:tr>
      <w:tr w:rsidR="00A05967" w:rsidRPr="006758B8" w:rsidTr="00437798">
        <w:tc>
          <w:tcPr>
            <w:tcW w:w="817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luận</w:t>
            </w:r>
            <w:proofErr w:type="spellEnd"/>
          </w:p>
        </w:tc>
        <w:tc>
          <w:tcPr>
            <w:tcW w:w="4819" w:type="dxa"/>
          </w:tcPr>
          <w:p w:rsidR="00A05967" w:rsidRPr="006758B8" w:rsidRDefault="00A05967" w:rsidP="004377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nền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</w:t>
            </w:r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hiệp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? Cho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ví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dụ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minh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họa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đời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sống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 w:rsidR="008353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962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SV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vững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đặc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nền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VN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gốc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nông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bản</w:t>
            </w:r>
            <w:proofErr w:type="spellEnd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chi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phối</w:t>
            </w:r>
            <w:proofErr w:type="spellEnd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nền</w:t>
            </w:r>
            <w:proofErr w:type="spellEnd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="00720B4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20B4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="00720B4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con </w:t>
            </w:r>
            <w:proofErr w:type="spellStart"/>
            <w:r w:rsidR="00720B4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="00720B4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 w:rsidR="00B2199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Nam</w:t>
            </w:r>
          </w:p>
        </w:tc>
      </w:tr>
      <w:tr w:rsidR="00A05967" w:rsidRPr="006758B8" w:rsidTr="00437798">
        <w:tc>
          <w:tcPr>
            <w:tcW w:w="817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5967" w:rsidRPr="006758B8" w:rsidRDefault="003E6356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luận</w:t>
            </w:r>
            <w:proofErr w:type="spellEnd"/>
          </w:p>
        </w:tc>
        <w:tc>
          <w:tcPr>
            <w:tcW w:w="4819" w:type="dxa"/>
          </w:tcPr>
          <w:p w:rsidR="00A05967" w:rsidRPr="006758B8" w:rsidRDefault="00A05967" w:rsidP="004377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Nam? Cho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họa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SV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nắm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dịp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Nam</w:t>
            </w:r>
          </w:p>
        </w:tc>
      </w:tr>
    </w:tbl>
    <w:p w:rsidR="00A05967" w:rsidRPr="001E5B9F" w:rsidRDefault="00A05967" w:rsidP="00A0596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9.2 Thang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điểm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học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</w:t>
      </w:r>
      <w:proofErr w:type="spellStart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phần</w:t>
      </w:r>
      <w:proofErr w:type="spellEnd"/>
      <w:r w:rsidRPr="001E5B9F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:</w:t>
      </w:r>
    </w:p>
    <w:p w:rsidR="00636172" w:rsidRPr="008353AF" w:rsidRDefault="00636172" w:rsidP="00A0596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A05967" w:rsidRPr="006758B8" w:rsidTr="00437798">
        <w:tc>
          <w:tcPr>
            <w:tcW w:w="675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đánh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Nhằm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đạt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Trọng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số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(%)</w:t>
            </w:r>
          </w:p>
        </w:tc>
      </w:tr>
      <w:tr w:rsidR="00A05967" w:rsidRPr="006758B8" w:rsidTr="00437798">
        <w:tc>
          <w:tcPr>
            <w:tcW w:w="675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lần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hệ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thống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lại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kiến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cơ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bản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một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chương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20%</w:t>
            </w:r>
          </w:p>
        </w:tc>
      </w:tr>
      <w:tr w:rsidR="00A05967" w:rsidRPr="006758B8" w:rsidTr="00437798">
        <w:tc>
          <w:tcPr>
            <w:tcW w:w="675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Thực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nhóm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rèn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luyện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năng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thực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proofErr w:type="gram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hành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tập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20%</w:t>
            </w:r>
          </w:p>
        </w:tc>
      </w:tr>
      <w:tr w:rsidR="00A05967" w:rsidRPr="006758B8" w:rsidTr="00437798">
        <w:tc>
          <w:tcPr>
            <w:tcW w:w="675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Chuyên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cần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/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thái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độ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rèn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luyện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ý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sự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chuyên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cần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thái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độ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tích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cực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tập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môn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sz w:val="26"/>
                <w:szCs w:val="24"/>
              </w:rPr>
              <w:t>10%</w:t>
            </w:r>
          </w:p>
        </w:tc>
      </w:tr>
      <w:tr w:rsidR="00A05967" w:rsidRPr="006758B8" w:rsidTr="00437798">
        <w:tc>
          <w:tcPr>
            <w:tcW w:w="675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kết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thúc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</w:p>
          <w:p w:rsidR="00A05967" w:rsidRPr="006758B8" w:rsidRDefault="00A05967" w:rsidP="004377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Hình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thi:Tự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luận</w:t>
            </w:r>
            <w:proofErr w:type="spellEnd"/>
          </w:p>
          <w:p w:rsidR="00A05967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mở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: </w:t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ab/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sym w:font="Wingdings" w:char="F0A8"/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ab/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ab/>
            </w:r>
          </w:p>
          <w:p w:rsidR="00A05967" w:rsidRPr="006758B8" w:rsidRDefault="00A05967" w:rsidP="0043779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-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Đề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đóng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: </w:t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ab/>
            </w:r>
            <w:r w:rsidRPr="006758B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x</w:t>
            </w:r>
          </w:p>
        </w:tc>
        <w:tc>
          <w:tcPr>
            <w:tcW w:w="2126" w:type="dxa"/>
            <w:shd w:val="clear" w:color="auto" w:fill="auto"/>
          </w:tcPr>
          <w:p w:rsidR="00A05967" w:rsidRPr="006758B8" w:rsidRDefault="00A05967" w:rsidP="00437798">
            <w:pPr>
              <w:tabs>
                <w:tab w:val="left" w:pos="435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người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kiểm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hệ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thống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những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kiến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cơ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bản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môn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có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khả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năng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proofErr w:type="gram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dụng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kiến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VN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vào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các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linh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vực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đời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sống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xã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hội</w:t>
            </w:r>
            <w:proofErr w:type="spellEnd"/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A05967" w:rsidRPr="006758B8" w:rsidRDefault="00A05967" w:rsidP="0043779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758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50%</w:t>
            </w:r>
          </w:p>
        </w:tc>
      </w:tr>
    </w:tbl>
    <w:p w:rsidR="00F8548D" w:rsidRPr="006758B8" w:rsidRDefault="00F8548D" w:rsidP="00F8548D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</w:t>
      </w:r>
      <w:r w:rsidRPr="006758B8">
        <w:rPr>
          <w:rFonts w:ascii="Times New Roman" w:eastAsia="Times New Roman" w:hAnsi="Times New Roman" w:cs="Times New Roman"/>
          <w:b/>
          <w:color w:val="000000"/>
          <w:sz w:val="26"/>
        </w:rPr>
        <w:t>TRƯỞNG BỘ MÔN</w:t>
      </w:r>
      <w:r w:rsidRPr="006758B8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GIẢNG VIÊN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br/>
        <w:t xml:space="preserve">           </w:t>
      </w:r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(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Ký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và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ghi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họ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tên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)</w:t>
      </w:r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                      </w:t>
      </w:r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(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Ký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và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ghi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họ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tên</w:t>
      </w:r>
      <w:proofErr w:type="spellEnd"/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)</w:t>
      </w:r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</w:r>
    </w:p>
    <w:p w:rsidR="00F8548D" w:rsidRPr="006758B8" w:rsidRDefault="00F8548D" w:rsidP="00F8548D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</w:pPr>
      <w:r w:rsidRPr="006758B8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</w:p>
    <w:p w:rsidR="00F8548D" w:rsidRPr="006758B8" w:rsidRDefault="00F8548D" w:rsidP="00F8548D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      </w:t>
      </w:r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Lê </w:t>
      </w:r>
      <w:proofErr w:type="spellStart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Thị</w:t>
      </w:r>
      <w:proofErr w:type="spellEnd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Thanh </w:t>
      </w:r>
      <w:proofErr w:type="spellStart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Ngà</w:t>
      </w:r>
      <w:proofErr w:type="spellEnd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             </w:t>
      </w:r>
      <w:proofErr w:type="spellStart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Vũ</w:t>
      </w:r>
      <w:proofErr w:type="spellEnd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Ngọc</w:t>
      </w:r>
      <w:proofErr w:type="spellEnd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Giang</w:t>
      </w:r>
      <w:proofErr w:type="spellEnd"/>
      <w:r w:rsidRPr="006758B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                       </w:t>
      </w:r>
    </w:p>
    <w:p w:rsidR="00A05967" w:rsidRPr="00A05967" w:rsidRDefault="00A05967" w:rsidP="00A05967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sectPr w:rsidR="00A05967" w:rsidRPr="00A059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AA1" w:rsidRDefault="006C5AA1" w:rsidP="001E5B9F">
      <w:pPr>
        <w:spacing w:after="0" w:line="240" w:lineRule="auto"/>
      </w:pPr>
      <w:r>
        <w:separator/>
      </w:r>
    </w:p>
  </w:endnote>
  <w:endnote w:type="continuationSeparator" w:id="0">
    <w:p w:rsidR="006C5AA1" w:rsidRDefault="006C5AA1" w:rsidP="001E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9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B9F" w:rsidRDefault="001E5B9F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5B9F" w:rsidRDefault="001E5B9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AA1" w:rsidRDefault="006C5AA1" w:rsidP="001E5B9F">
      <w:pPr>
        <w:spacing w:after="0" w:line="240" w:lineRule="auto"/>
      </w:pPr>
      <w:r>
        <w:separator/>
      </w:r>
    </w:p>
  </w:footnote>
  <w:footnote w:type="continuationSeparator" w:id="0">
    <w:p w:rsidR="006C5AA1" w:rsidRDefault="006C5AA1" w:rsidP="001E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96"/>
    <w:rsid w:val="0007469D"/>
    <w:rsid w:val="000A7172"/>
    <w:rsid w:val="00104178"/>
    <w:rsid w:val="00131A9B"/>
    <w:rsid w:val="001B471B"/>
    <w:rsid w:val="001C5E11"/>
    <w:rsid w:val="001E5B9F"/>
    <w:rsid w:val="001F26A0"/>
    <w:rsid w:val="002A5696"/>
    <w:rsid w:val="00317D86"/>
    <w:rsid w:val="0033341C"/>
    <w:rsid w:val="0035538D"/>
    <w:rsid w:val="00367745"/>
    <w:rsid w:val="003D0998"/>
    <w:rsid w:val="003E6356"/>
    <w:rsid w:val="004F64C5"/>
    <w:rsid w:val="005E0367"/>
    <w:rsid w:val="00636172"/>
    <w:rsid w:val="006C5AA1"/>
    <w:rsid w:val="00717E1B"/>
    <w:rsid w:val="00720B43"/>
    <w:rsid w:val="00735047"/>
    <w:rsid w:val="0075456A"/>
    <w:rsid w:val="008353AF"/>
    <w:rsid w:val="00837C50"/>
    <w:rsid w:val="009E2FB0"/>
    <w:rsid w:val="00A05967"/>
    <w:rsid w:val="00B21993"/>
    <w:rsid w:val="00B66AB2"/>
    <w:rsid w:val="00BC3DF9"/>
    <w:rsid w:val="00C12F1D"/>
    <w:rsid w:val="00CD58AE"/>
    <w:rsid w:val="00D444A5"/>
    <w:rsid w:val="00DE2239"/>
    <w:rsid w:val="00E07843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B2231A-82CB-44E1-ABB6-94B4E35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A5696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E0367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1E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E5B9F"/>
  </w:style>
  <w:style w:type="paragraph" w:styleId="Chntrang">
    <w:name w:val="footer"/>
    <w:basedOn w:val="Binhthng"/>
    <w:link w:val="ChntrangChar"/>
    <w:uiPriority w:val="99"/>
    <w:unhideWhenUsed/>
    <w:rsid w:val="001E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E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ngocgiang@ukh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2020-04-11T07:37:00Z</dcterms:created>
  <dcterms:modified xsi:type="dcterms:W3CDTF">2020-04-11T07:37:00Z</dcterms:modified>
</cp:coreProperties>
</file>