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C9" w:rsidRPr="008D6FBA" w:rsidRDefault="00CE426D" w:rsidP="00CB4FFD">
      <w:pPr>
        <w:spacing w:after="240" w:line="276" w:lineRule="auto"/>
        <w:ind w:left="720" w:right="792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VAI TRÒ CỦA </w:t>
      </w:r>
      <w:r w:rsidR="008D6FBA">
        <w:rPr>
          <w:rFonts w:cs="Times New Roman"/>
          <w:b/>
          <w:sz w:val="24"/>
          <w:szCs w:val="24"/>
        </w:rPr>
        <w:t xml:space="preserve">TÍNH HỮU CHỨNG </w:t>
      </w:r>
      <w:r>
        <w:rPr>
          <w:rFonts w:cs="Times New Roman"/>
          <w:b/>
          <w:sz w:val="24"/>
          <w:szCs w:val="24"/>
        </w:rPr>
        <w:t>- MỘT PHẠM TRÙ</w:t>
      </w:r>
      <w:r w:rsidR="008D6FBA">
        <w:rPr>
          <w:rFonts w:cs="Times New Roman"/>
          <w:b/>
          <w:sz w:val="24"/>
          <w:szCs w:val="24"/>
        </w:rPr>
        <w:t xml:space="preserve"> TÌNH THÁI NHẬN THỨC</w:t>
      </w:r>
      <w:r>
        <w:rPr>
          <w:rFonts w:cs="Times New Roman"/>
          <w:b/>
          <w:sz w:val="24"/>
          <w:szCs w:val="24"/>
        </w:rPr>
        <w:t xml:space="preserve"> -</w:t>
      </w:r>
      <w:r w:rsidR="008D6FBA">
        <w:rPr>
          <w:rFonts w:cs="Times New Roman"/>
          <w:b/>
          <w:sz w:val="24"/>
          <w:szCs w:val="24"/>
        </w:rPr>
        <w:t xml:space="preserve"> TRONG CÁC BÀI VIẾT LUẬN HỌC THUẬT IELTS</w:t>
      </w:r>
    </w:p>
    <w:p w:rsidR="00707FC9" w:rsidRPr="00707FC9" w:rsidRDefault="00707FC9" w:rsidP="00CB4FFD">
      <w:pPr>
        <w:spacing w:line="276" w:lineRule="auto"/>
        <w:jc w:val="right"/>
        <w:rPr>
          <w:b/>
          <w:i/>
          <w:sz w:val="24"/>
        </w:rPr>
      </w:pPr>
      <w:proofErr w:type="spellStart"/>
      <w:r w:rsidRPr="00707FC9">
        <w:rPr>
          <w:b/>
          <w:i/>
          <w:sz w:val="24"/>
        </w:rPr>
        <w:t>ThS</w:t>
      </w:r>
      <w:proofErr w:type="spellEnd"/>
      <w:r w:rsidRPr="00707FC9">
        <w:rPr>
          <w:b/>
          <w:i/>
          <w:sz w:val="24"/>
        </w:rPr>
        <w:t xml:space="preserve">. </w:t>
      </w:r>
      <w:proofErr w:type="spellStart"/>
      <w:r w:rsidRPr="00707FC9">
        <w:rPr>
          <w:b/>
          <w:i/>
          <w:sz w:val="24"/>
        </w:rPr>
        <w:t>Nguyễn</w:t>
      </w:r>
      <w:proofErr w:type="spellEnd"/>
      <w:r w:rsidRPr="00707FC9">
        <w:rPr>
          <w:b/>
          <w:i/>
          <w:sz w:val="24"/>
        </w:rPr>
        <w:t xml:space="preserve"> </w:t>
      </w:r>
      <w:proofErr w:type="spellStart"/>
      <w:r w:rsidRPr="00707FC9">
        <w:rPr>
          <w:b/>
          <w:i/>
          <w:sz w:val="24"/>
        </w:rPr>
        <w:t>Thị</w:t>
      </w:r>
      <w:proofErr w:type="spellEnd"/>
      <w:r w:rsidRPr="00707FC9">
        <w:rPr>
          <w:b/>
          <w:i/>
          <w:sz w:val="24"/>
        </w:rPr>
        <w:t xml:space="preserve"> </w:t>
      </w:r>
      <w:proofErr w:type="spellStart"/>
      <w:r w:rsidRPr="00707FC9">
        <w:rPr>
          <w:b/>
          <w:i/>
          <w:sz w:val="24"/>
        </w:rPr>
        <w:t>Thiên</w:t>
      </w:r>
      <w:proofErr w:type="spellEnd"/>
      <w:r w:rsidRPr="00707FC9">
        <w:rPr>
          <w:b/>
          <w:i/>
          <w:sz w:val="24"/>
        </w:rPr>
        <w:t xml:space="preserve"> </w:t>
      </w:r>
      <w:proofErr w:type="spellStart"/>
      <w:r w:rsidRPr="00707FC9">
        <w:rPr>
          <w:b/>
          <w:i/>
          <w:sz w:val="24"/>
        </w:rPr>
        <w:t>Lý</w:t>
      </w:r>
      <w:proofErr w:type="spellEnd"/>
    </w:p>
    <w:p w:rsidR="00707FC9" w:rsidRPr="00707FC9" w:rsidRDefault="00707FC9" w:rsidP="00CB4FFD">
      <w:pPr>
        <w:spacing w:line="276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B</w:t>
      </w:r>
      <w:r w:rsidRPr="00707FC9">
        <w:rPr>
          <w:b/>
          <w:i/>
          <w:sz w:val="24"/>
        </w:rPr>
        <w:t xml:space="preserve">M </w:t>
      </w:r>
      <w:proofErr w:type="spellStart"/>
      <w:r w:rsidRPr="00707FC9">
        <w:rPr>
          <w:b/>
          <w:i/>
          <w:sz w:val="24"/>
        </w:rPr>
        <w:t>Biên</w:t>
      </w:r>
      <w:proofErr w:type="spellEnd"/>
      <w:r w:rsidRPr="00707FC9">
        <w:rPr>
          <w:b/>
          <w:i/>
          <w:sz w:val="24"/>
        </w:rPr>
        <w:t xml:space="preserve"> – </w:t>
      </w:r>
      <w:proofErr w:type="spellStart"/>
      <w:r w:rsidRPr="00707FC9">
        <w:rPr>
          <w:b/>
          <w:i/>
          <w:sz w:val="24"/>
        </w:rPr>
        <w:t>Phiên</w:t>
      </w:r>
      <w:proofErr w:type="spellEnd"/>
      <w:r w:rsidRPr="00707FC9">
        <w:rPr>
          <w:b/>
          <w:i/>
          <w:sz w:val="24"/>
        </w:rPr>
        <w:t xml:space="preserve"> </w:t>
      </w:r>
      <w:proofErr w:type="spellStart"/>
      <w:r w:rsidRPr="00707FC9">
        <w:rPr>
          <w:b/>
          <w:i/>
          <w:sz w:val="24"/>
        </w:rPr>
        <w:t>dịch</w:t>
      </w:r>
      <w:proofErr w:type="spellEnd"/>
    </w:p>
    <w:p w:rsidR="00BC0F24" w:rsidRPr="002B24FC" w:rsidRDefault="00707FC9" w:rsidP="002B24FC">
      <w:pPr>
        <w:pStyle w:val="Heading1"/>
        <w:spacing w:line="276" w:lineRule="auto"/>
        <w:ind w:hanging="22"/>
        <w:rPr>
          <w:sz w:val="24"/>
          <w:szCs w:val="24"/>
        </w:rPr>
      </w:pPr>
      <w:proofErr w:type="spellStart"/>
      <w:r w:rsidRPr="002B24FC">
        <w:rPr>
          <w:sz w:val="24"/>
          <w:szCs w:val="24"/>
        </w:rPr>
        <w:t>Tóm</w:t>
      </w:r>
      <w:proofErr w:type="spellEnd"/>
      <w:r w:rsidRPr="002B24FC">
        <w:rPr>
          <w:sz w:val="24"/>
          <w:szCs w:val="24"/>
        </w:rPr>
        <w:t xml:space="preserve"> </w:t>
      </w:r>
      <w:proofErr w:type="spellStart"/>
      <w:r w:rsidRPr="002B24FC">
        <w:rPr>
          <w:sz w:val="24"/>
          <w:szCs w:val="24"/>
        </w:rPr>
        <w:t>tắt</w:t>
      </w:r>
      <w:proofErr w:type="spellEnd"/>
      <w:r w:rsidR="00FD2081" w:rsidRPr="002B24FC">
        <w:rPr>
          <w:sz w:val="24"/>
          <w:szCs w:val="24"/>
        </w:rPr>
        <w:t>:</w:t>
      </w:r>
    </w:p>
    <w:p w:rsidR="003D5D0D" w:rsidRPr="002B24FC" w:rsidRDefault="003D5D0D" w:rsidP="002B24FC">
      <w:pPr>
        <w:spacing w:line="276" w:lineRule="auto"/>
        <w:rPr>
          <w:iCs/>
          <w:color w:val="000000"/>
          <w:sz w:val="24"/>
        </w:rPr>
      </w:pPr>
      <w:r w:rsidRPr="002B24FC">
        <w:rPr>
          <w:iCs/>
          <w:color w:val="000000"/>
          <w:sz w:val="24"/>
        </w:rPr>
        <w:t xml:space="preserve">Approaching foreign language </w:t>
      </w:r>
      <w:r w:rsidR="001A6CC4" w:rsidRPr="002B24FC">
        <w:rPr>
          <w:iCs/>
          <w:color w:val="000000"/>
          <w:sz w:val="24"/>
        </w:rPr>
        <w:t xml:space="preserve">proficiency </w:t>
      </w:r>
      <w:r w:rsidRPr="002B24FC">
        <w:rPr>
          <w:iCs/>
          <w:color w:val="000000"/>
          <w:sz w:val="24"/>
        </w:rPr>
        <w:t xml:space="preserve">tests as IELTS is an inevitable demand in the current situation of international integration. However, the quality of </w:t>
      </w:r>
      <w:r w:rsidR="00874C16" w:rsidRPr="002B24FC">
        <w:rPr>
          <w:iCs/>
          <w:color w:val="000000"/>
          <w:sz w:val="24"/>
        </w:rPr>
        <w:t>academic writings</w:t>
      </w:r>
      <w:r w:rsidRPr="002B24FC">
        <w:rPr>
          <w:iCs/>
          <w:color w:val="000000"/>
          <w:sz w:val="24"/>
        </w:rPr>
        <w:t xml:space="preserve"> of students at </w:t>
      </w:r>
      <w:proofErr w:type="spellStart"/>
      <w:r w:rsidRPr="002B24FC">
        <w:rPr>
          <w:iCs/>
          <w:color w:val="000000"/>
          <w:sz w:val="24"/>
        </w:rPr>
        <w:t>Nha</w:t>
      </w:r>
      <w:proofErr w:type="spellEnd"/>
      <w:r w:rsidRPr="002B24FC">
        <w:rPr>
          <w:iCs/>
          <w:color w:val="000000"/>
          <w:sz w:val="24"/>
        </w:rPr>
        <w:t xml:space="preserve"> </w:t>
      </w:r>
      <w:proofErr w:type="spellStart"/>
      <w:r w:rsidRPr="002B24FC">
        <w:rPr>
          <w:iCs/>
          <w:color w:val="000000"/>
          <w:sz w:val="24"/>
        </w:rPr>
        <w:t>Trang</w:t>
      </w:r>
      <w:proofErr w:type="spellEnd"/>
      <w:r w:rsidRPr="002B24FC">
        <w:rPr>
          <w:iCs/>
          <w:color w:val="000000"/>
          <w:sz w:val="24"/>
        </w:rPr>
        <w:t xml:space="preserve"> university in particular and Vietnamese </w:t>
      </w:r>
      <w:r w:rsidR="00874C16" w:rsidRPr="002B24FC">
        <w:rPr>
          <w:iCs/>
          <w:color w:val="000000"/>
          <w:sz w:val="24"/>
        </w:rPr>
        <w:t xml:space="preserve">students </w:t>
      </w:r>
      <w:r w:rsidRPr="002B24FC">
        <w:rPr>
          <w:iCs/>
          <w:color w:val="000000"/>
          <w:sz w:val="24"/>
        </w:rPr>
        <w:t>in general is not satisfactory</w:t>
      </w:r>
      <w:r w:rsidR="00874C16" w:rsidRPr="002B24FC">
        <w:rPr>
          <w:iCs/>
          <w:color w:val="000000"/>
          <w:sz w:val="24"/>
        </w:rPr>
        <w:t xml:space="preserve">, which </w:t>
      </w:r>
      <w:r w:rsidRPr="002B24FC">
        <w:rPr>
          <w:iCs/>
          <w:color w:val="000000"/>
          <w:sz w:val="24"/>
        </w:rPr>
        <w:t xml:space="preserve">is partly caused from the fact that they have not grasped </w:t>
      </w:r>
      <w:r w:rsidR="00874C16" w:rsidRPr="002B24FC">
        <w:rPr>
          <w:iCs/>
          <w:color w:val="000000"/>
          <w:sz w:val="24"/>
        </w:rPr>
        <w:t xml:space="preserve">the </w:t>
      </w:r>
      <w:r w:rsidRPr="002B24FC">
        <w:rPr>
          <w:iCs/>
          <w:color w:val="000000"/>
          <w:sz w:val="24"/>
        </w:rPr>
        <w:t>academic writing style which has</w:t>
      </w:r>
      <w:r w:rsidR="00874C16" w:rsidRPr="002B24FC">
        <w:rPr>
          <w:iCs/>
          <w:color w:val="000000"/>
          <w:sz w:val="24"/>
        </w:rPr>
        <w:t xml:space="preserve"> a high requirement of the reliability of information given in essays</w:t>
      </w:r>
      <w:r w:rsidRPr="002B24FC">
        <w:rPr>
          <w:iCs/>
          <w:color w:val="000000"/>
          <w:sz w:val="24"/>
        </w:rPr>
        <w:t xml:space="preserve">. </w:t>
      </w:r>
      <w:r w:rsidR="00874C16" w:rsidRPr="002B24FC">
        <w:rPr>
          <w:iCs/>
          <w:color w:val="000000"/>
          <w:sz w:val="24"/>
        </w:rPr>
        <w:t xml:space="preserve">The reliability of information given is an importance factor in the academic writing style which has a close relationship with a linguistic concept, i.e., </w:t>
      </w:r>
      <w:proofErr w:type="spellStart"/>
      <w:r w:rsidR="00874C16" w:rsidRPr="002B24FC">
        <w:rPr>
          <w:b/>
          <w:iCs/>
          <w:color w:val="000000"/>
          <w:sz w:val="24"/>
        </w:rPr>
        <w:t>evidentiality</w:t>
      </w:r>
      <w:proofErr w:type="spellEnd"/>
      <w:r w:rsidRPr="002B24FC">
        <w:rPr>
          <w:iCs/>
          <w:color w:val="000000"/>
          <w:sz w:val="24"/>
        </w:rPr>
        <w:t xml:space="preserve">. This </w:t>
      </w:r>
      <w:r w:rsidR="00874C16" w:rsidRPr="002B24FC">
        <w:rPr>
          <w:iCs/>
          <w:color w:val="000000"/>
          <w:sz w:val="24"/>
        </w:rPr>
        <w:t>paper</w:t>
      </w:r>
      <w:r w:rsidRPr="002B24FC">
        <w:rPr>
          <w:iCs/>
          <w:color w:val="000000"/>
          <w:sz w:val="24"/>
        </w:rPr>
        <w:t xml:space="preserve">, thus, </w:t>
      </w:r>
      <w:r w:rsidR="00874C16" w:rsidRPr="002B24FC">
        <w:rPr>
          <w:iCs/>
          <w:color w:val="000000"/>
          <w:sz w:val="24"/>
        </w:rPr>
        <w:t>presents an intensive study about</w:t>
      </w:r>
      <w:r w:rsidRPr="002B24FC">
        <w:rPr>
          <w:iCs/>
          <w:color w:val="000000"/>
          <w:sz w:val="24"/>
        </w:rPr>
        <w:t xml:space="preserve"> the role of </w:t>
      </w:r>
      <w:proofErr w:type="spellStart"/>
      <w:r w:rsidRPr="002B24FC">
        <w:rPr>
          <w:iCs/>
          <w:color w:val="000000"/>
          <w:sz w:val="24"/>
        </w:rPr>
        <w:t>evidentiality</w:t>
      </w:r>
      <w:proofErr w:type="spellEnd"/>
      <w:r w:rsidRPr="002B24FC">
        <w:rPr>
          <w:iCs/>
          <w:color w:val="000000"/>
          <w:sz w:val="24"/>
        </w:rPr>
        <w:t xml:space="preserve"> in IELTS academic essays in </w:t>
      </w:r>
      <w:r w:rsidRPr="002B24FC">
        <w:rPr>
          <w:i/>
          <w:iCs/>
          <w:color w:val="000000"/>
          <w:sz w:val="24"/>
        </w:rPr>
        <w:t xml:space="preserve">IELTS Write Right </w:t>
      </w:r>
      <w:r w:rsidRPr="002B24FC">
        <w:rPr>
          <w:iCs/>
          <w:color w:val="000000"/>
          <w:sz w:val="24"/>
        </w:rPr>
        <w:t xml:space="preserve">through different types of </w:t>
      </w:r>
      <w:proofErr w:type="spellStart"/>
      <w:r w:rsidRPr="002B24FC">
        <w:rPr>
          <w:iCs/>
          <w:color w:val="000000"/>
          <w:sz w:val="24"/>
        </w:rPr>
        <w:t>evidentials</w:t>
      </w:r>
      <w:proofErr w:type="spellEnd"/>
      <w:r w:rsidRPr="002B24FC">
        <w:rPr>
          <w:iCs/>
          <w:color w:val="000000"/>
          <w:sz w:val="24"/>
        </w:rPr>
        <w:t>. Twenty essays of ten different topics in the book are quantitatively and qualitatively ana</w:t>
      </w:r>
      <w:bookmarkStart w:id="0" w:name="_GoBack"/>
      <w:bookmarkEnd w:id="0"/>
      <w:r w:rsidRPr="002B24FC">
        <w:rPr>
          <w:iCs/>
          <w:color w:val="000000"/>
          <w:sz w:val="24"/>
        </w:rPr>
        <w:t xml:space="preserve">lyzed, based on </w:t>
      </w:r>
      <w:proofErr w:type="spellStart"/>
      <w:r w:rsidRPr="002B24FC">
        <w:rPr>
          <w:sz w:val="24"/>
          <w:szCs w:val="28"/>
        </w:rPr>
        <w:t>Aikhenvald’s</w:t>
      </w:r>
      <w:proofErr w:type="spellEnd"/>
      <w:r w:rsidRPr="002B24FC">
        <w:rPr>
          <w:sz w:val="24"/>
          <w:szCs w:val="28"/>
        </w:rPr>
        <w:t xml:space="preserve"> </w:t>
      </w:r>
      <w:r w:rsidR="00874C16" w:rsidRPr="002B24FC">
        <w:rPr>
          <w:sz w:val="24"/>
          <w:szCs w:val="28"/>
        </w:rPr>
        <w:t xml:space="preserve">(2004) </w:t>
      </w:r>
      <w:r w:rsidRPr="002B24FC">
        <w:rPr>
          <w:sz w:val="24"/>
          <w:szCs w:val="28"/>
        </w:rPr>
        <w:t xml:space="preserve">classification </w:t>
      </w:r>
      <w:r w:rsidRPr="002B24FC">
        <w:rPr>
          <w:iCs/>
          <w:color w:val="000000"/>
          <w:sz w:val="24"/>
        </w:rPr>
        <w:t xml:space="preserve">framework of </w:t>
      </w:r>
      <w:proofErr w:type="spellStart"/>
      <w:r w:rsidRPr="002B24FC">
        <w:rPr>
          <w:iCs/>
          <w:color w:val="000000"/>
          <w:sz w:val="24"/>
        </w:rPr>
        <w:t>evidentiality</w:t>
      </w:r>
      <w:proofErr w:type="spellEnd"/>
      <w:r w:rsidRPr="002B24FC">
        <w:rPr>
          <w:iCs/>
          <w:color w:val="000000"/>
          <w:sz w:val="24"/>
        </w:rPr>
        <w:t xml:space="preserve">. The results provided </w:t>
      </w:r>
      <w:r w:rsidR="00DE6164" w:rsidRPr="002B24FC">
        <w:rPr>
          <w:iCs/>
          <w:color w:val="000000"/>
          <w:sz w:val="24"/>
        </w:rPr>
        <w:t>reaffirm</w:t>
      </w:r>
      <w:r w:rsidRPr="002B24FC">
        <w:rPr>
          <w:iCs/>
          <w:color w:val="000000"/>
          <w:sz w:val="24"/>
        </w:rPr>
        <w:t xml:space="preserve"> the importance of </w:t>
      </w:r>
      <w:proofErr w:type="spellStart"/>
      <w:r w:rsidRPr="002B24FC">
        <w:rPr>
          <w:iCs/>
          <w:color w:val="000000"/>
          <w:sz w:val="24"/>
        </w:rPr>
        <w:t>evid</w:t>
      </w:r>
      <w:r w:rsidR="00874C16" w:rsidRPr="002B24FC">
        <w:rPr>
          <w:iCs/>
          <w:color w:val="000000"/>
          <w:sz w:val="24"/>
        </w:rPr>
        <w:t>entials</w:t>
      </w:r>
      <w:proofErr w:type="spellEnd"/>
      <w:r w:rsidR="00874C16" w:rsidRPr="002B24FC">
        <w:rPr>
          <w:iCs/>
          <w:color w:val="000000"/>
          <w:sz w:val="24"/>
        </w:rPr>
        <w:t xml:space="preserve"> in an academic writing and clarify how different</w:t>
      </w:r>
      <w:r w:rsidRPr="002B24FC">
        <w:rPr>
          <w:iCs/>
          <w:color w:val="000000"/>
          <w:sz w:val="24"/>
        </w:rPr>
        <w:t xml:space="preserve"> types of </w:t>
      </w:r>
      <w:proofErr w:type="spellStart"/>
      <w:r w:rsidRPr="002B24FC">
        <w:rPr>
          <w:iCs/>
          <w:color w:val="000000"/>
          <w:sz w:val="24"/>
        </w:rPr>
        <w:t>evidentials</w:t>
      </w:r>
      <w:proofErr w:type="spellEnd"/>
      <w:r w:rsidRPr="002B24FC">
        <w:rPr>
          <w:iCs/>
          <w:color w:val="000000"/>
          <w:sz w:val="24"/>
        </w:rPr>
        <w:t xml:space="preserve"> </w:t>
      </w:r>
      <w:r w:rsidR="00874C16" w:rsidRPr="002B24FC">
        <w:rPr>
          <w:iCs/>
          <w:color w:val="000000"/>
          <w:sz w:val="24"/>
        </w:rPr>
        <w:t>are</w:t>
      </w:r>
      <w:r w:rsidRPr="002B24FC">
        <w:rPr>
          <w:iCs/>
          <w:color w:val="000000"/>
          <w:sz w:val="24"/>
        </w:rPr>
        <w:t xml:space="preserve"> used in each part of an IELTS essay. The study is expected to </w:t>
      </w:r>
      <w:r w:rsidR="00BA25E2" w:rsidRPr="002B24FC">
        <w:rPr>
          <w:iCs/>
          <w:color w:val="000000"/>
          <w:sz w:val="24"/>
        </w:rPr>
        <w:t>not only provide theoretical contributions for English language teachers and students, but also</w:t>
      </w:r>
      <w:r w:rsidRPr="002B24FC">
        <w:rPr>
          <w:iCs/>
          <w:color w:val="000000"/>
          <w:sz w:val="24"/>
        </w:rPr>
        <w:t xml:space="preserve"> </w:t>
      </w:r>
      <w:r w:rsidR="00BA25E2" w:rsidRPr="002B24FC">
        <w:rPr>
          <w:iCs/>
          <w:color w:val="000000"/>
          <w:sz w:val="24"/>
        </w:rPr>
        <w:t xml:space="preserve">implications for those who want to </w:t>
      </w:r>
      <w:r w:rsidRPr="002B24FC">
        <w:rPr>
          <w:iCs/>
          <w:color w:val="000000"/>
          <w:sz w:val="24"/>
        </w:rPr>
        <w:t>improv</w:t>
      </w:r>
      <w:r w:rsidR="00BA25E2" w:rsidRPr="002B24FC">
        <w:rPr>
          <w:iCs/>
          <w:color w:val="000000"/>
          <w:sz w:val="24"/>
        </w:rPr>
        <w:t>e</w:t>
      </w:r>
      <w:r w:rsidRPr="002B24FC">
        <w:rPr>
          <w:iCs/>
          <w:color w:val="000000"/>
          <w:sz w:val="24"/>
        </w:rPr>
        <w:t xml:space="preserve"> their academic writing </w:t>
      </w:r>
      <w:r w:rsidR="00A9780C" w:rsidRPr="002B24FC">
        <w:rPr>
          <w:iCs/>
          <w:color w:val="000000"/>
          <w:sz w:val="24"/>
        </w:rPr>
        <w:t>skill</w:t>
      </w:r>
      <w:r w:rsidR="00BA25E2" w:rsidRPr="002B24FC">
        <w:rPr>
          <w:iCs/>
          <w:color w:val="000000"/>
          <w:sz w:val="24"/>
        </w:rPr>
        <w:t xml:space="preserve"> for language </w:t>
      </w:r>
      <w:r w:rsidR="004C13AF" w:rsidRPr="002B24FC">
        <w:rPr>
          <w:iCs/>
          <w:color w:val="000000"/>
          <w:sz w:val="24"/>
        </w:rPr>
        <w:t>testing</w:t>
      </w:r>
      <w:r w:rsidRPr="002B24FC">
        <w:rPr>
          <w:iCs/>
          <w:color w:val="000000"/>
          <w:sz w:val="24"/>
        </w:rPr>
        <w:t>.</w:t>
      </w:r>
    </w:p>
    <w:p w:rsidR="003D5D0D" w:rsidRPr="002B24FC" w:rsidRDefault="003D5D0D" w:rsidP="002B24FC">
      <w:pPr>
        <w:spacing w:before="120" w:line="276" w:lineRule="auto"/>
        <w:ind w:hanging="29"/>
        <w:rPr>
          <w:i/>
          <w:sz w:val="24"/>
          <w:szCs w:val="24"/>
        </w:rPr>
      </w:pPr>
      <w:r w:rsidRPr="002B24FC">
        <w:rPr>
          <w:i/>
          <w:sz w:val="24"/>
          <w:szCs w:val="28"/>
        </w:rPr>
        <w:t xml:space="preserve">Key words: academic writing style, epistemic modality, </w:t>
      </w:r>
      <w:proofErr w:type="spellStart"/>
      <w:r w:rsidRPr="002B24FC">
        <w:rPr>
          <w:i/>
          <w:sz w:val="24"/>
          <w:szCs w:val="28"/>
        </w:rPr>
        <w:t>evidentiality</w:t>
      </w:r>
      <w:proofErr w:type="spellEnd"/>
      <w:r w:rsidRPr="002B24FC">
        <w:rPr>
          <w:i/>
          <w:sz w:val="24"/>
          <w:szCs w:val="28"/>
        </w:rPr>
        <w:t xml:space="preserve">, IELTS </w:t>
      </w:r>
    </w:p>
    <w:p w:rsidR="005A2AEE" w:rsidRPr="00707FC9" w:rsidRDefault="008D6FBA" w:rsidP="00CB4FFD">
      <w:pPr>
        <w:pStyle w:val="Heading1"/>
        <w:spacing w:before="240" w:after="120" w:line="276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Tài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khảo</w:t>
      </w:r>
      <w:proofErr w:type="spellEnd"/>
    </w:p>
    <w:p w:rsidR="009E50CC" w:rsidRPr="000A796D" w:rsidRDefault="009E50CC" w:rsidP="00CB4FFD">
      <w:pPr>
        <w:spacing w:line="276" w:lineRule="auto"/>
        <w:ind w:left="360" w:hanging="360"/>
        <w:rPr>
          <w:sz w:val="24"/>
          <w:szCs w:val="24"/>
        </w:rPr>
      </w:pPr>
      <w:proofErr w:type="spellStart"/>
      <w:r w:rsidRPr="000A796D">
        <w:rPr>
          <w:sz w:val="24"/>
          <w:szCs w:val="24"/>
        </w:rPr>
        <w:t>Aikhenvald</w:t>
      </w:r>
      <w:proofErr w:type="spellEnd"/>
      <w:r w:rsidRPr="000A796D">
        <w:rPr>
          <w:sz w:val="24"/>
          <w:szCs w:val="24"/>
        </w:rPr>
        <w:t xml:space="preserve">, A. </w:t>
      </w:r>
      <w:r w:rsidR="00703E1B" w:rsidRPr="000A796D">
        <w:rPr>
          <w:sz w:val="24"/>
          <w:szCs w:val="24"/>
        </w:rPr>
        <w:t>(200</w:t>
      </w:r>
      <w:r w:rsidR="00EF4043">
        <w:rPr>
          <w:sz w:val="24"/>
          <w:szCs w:val="24"/>
        </w:rPr>
        <w:t>4</w:t>
      </w:r>
      <w:r w:rsidR="00703E1B" w:rsidRPr="000A796D">
        <w:rPr>
          <w:sz w:val="24"/>
          <w:szCs w:val="24"/>
        </w:rPr>
        <w:t>)</w:t>
      </w:r>
      <w:r w:rsidR="002F4B28">
        <w:rPr>
          <w:sz w:val="24"/>
          <w:szCs w:val="24"/>
        </w:rPr>
        <w:t>.</w:t>
      </w:r>
      <w:r w:rsidRPr="000A796D">
        <w:rPr>
          <w:sz w:val="24"/>
          <w:szCs w:val="24"/>
        </w:rPr>
        <w:t xml:space="preserve"> </w:t>
      </w:r>
      <w:proofErr w:type="spellStart"/>
      <w:r w:rsidRPr="000A796D">
        <w:rPr>
          <w:i/>
          <w:sz w:val="24"/>
          <w:szCs w:val="24"/>
        </w:rPr>
        <w:t>Evidentiality</w:t>
      </w:r>
      <w:proofErr w:type="spellEnd"/>
      <w:r w:rsidR="002F4B28">
        <w:rPr>
          <w:sz w:val="24"/>
          <w:szCs w:val="24"/>
        </w:rPr>
        <w:t>.</w:t>
      </w:r>
      <w:r w:rsidRPr="000A796D">
        <w:rPr>
          <w:sz w:val="24"/>
          <w:szCs w:val="24"/>
        </w:rPr>
        <w:t xml:space="preserve"> Oxford: Oxford University Press.</w:t>
      </w:r>
    </w:p>
    <w:p w:rsidR="009E50CC" w:rsidRPr="000A796D" w:rsidRDefault="009E50CC" w:rsidP="00CB4FFD">
      <w:pPr>
        <w:spacing w:line="276" w:lineRule="auto"/>
        <w:ind w:left="360" w:hanging="360"/>
        <w:rPr>
          <w:sz w:val="24"/>
          <w:szCs w:val="24"/>
        </w:rPr>
      </w:pPr>
      <w:r w:rsidRPr="000A796D">
        <w:rPr>
          <w:sz w:val="24"/>
          <w:szCs w:val="24"/>
        </w:rPr>
        <w:t>Alonso-Almeida, F. (</w:t>
      </w:r>
      <w:r w:rsidR="00B00245" w:rsidRPr="000A796D">
        <w:rPr>
          <w:sz w:val="24"/>
          <w:szCs w:val="24"/>
        </w:rPr>
        <w:t>2012)</w:t>
      </w:r>
      <w:r w:rsidR="002F4B28">
        <w:rPr>
          <w:sz w:val="24"/>
          <w:szCs w:val="24"/>
        </w:rPr>
        <w:t>.</w:t>
      </w:r>
      <w:r w:rsidRPr="000A796D">
        <w:rPr>
          <w:sz w:val="24"/>
          <w:szCs w:val="24"/>
        </w:rPr>
        <w:t xml:space="preserve"> Sentential evidential adverbs and authorial stance in a corpu</w:t>
      </w:r>
      <w:r w:rsidR="00B00245" w:rsidRPr="000A796D">
        <w:rPr>
          <w:sz w:val="24"/>
          <w:szCs w:val="24"/>
        </w:rPr>
        <w:t>s of English computing articles</w:t>
      </w:r>
      <w:r w:rsidR="002F4B28">
        <w:rPr>
          <w:sz w:val="24"/>
          <w:szCs w:val="24"/>
        </w:rPr>
        <w:t>.</w:t>
      </w:r>
      <w:r w:rsidRPr="000A796D">
        <w:rPr>
          <w:sz w:val="24"/>
          <w:szCs w:val="24"/>
        </w:rPr>
        <w:t xml:space="preserve"> </w:t>
      </w:r>
      <w:proofErr w:type="spellStart"/>
      <w:r w:rsidRPr="000A796D">
        <w:rPr>
          <w:i/>
          <w:sz w:val="24"/>
          <w:szCs w:val="24"/>
        </w:rPr>
        <w:t>Revista</w:t>
      </w:r>
      <w:proofErr w:type="spellEnd"/>
      <w:r w:rsidRPr="000A796D">
        <w:rPr>
          <w:i/>
          <w:sz w:val="24"/>
          <w:szCs w:val="24"/>
        </w:rPr>
        <w:t xml:space="preserve"> </w:t>
      </w:r>
      <w:proofErr w:type="spellStart"/>
      <w:r w:rsidRPr="000A796D">
        <w:rPr>
          <w:i/>
          <w:sz w:val="24"/>
          <w:szCs w:val="24"/>
        </w:rPr>
        <w:t>española</w:t>
      </w:r>
      <w:proofErr w:type="spellEnd"/>
      <w:r w:rsidRPr="000A796D">
        <w:rPr>
          <w:i/>
          <w:sz w:val="24"/>
          <w:szCs w:val="24"/>
        </w:rPr>
        <w:t xml:space="preserve"> de </w:t>
      </w:r>
      <w:proofErr w:type="spellStart"/>
      <w:r w:rsidRPr="000A796D">
        <w:rPr>
          <w:i/>
          <w:sz w:val="24"/>
          <w:szCs w:val="24"/>
        </w:rPr>
        <w:t>lingüística</w:t>
      </w:r>
      <w:proofErr w:type="spellEnd"/>
      <w:r w:rsidRPr="000A796D">
        <w:rPr>
          <w:i/>
          <w:sz w:val="24"/>
          <w:szCs w:val="24"/>
        </w:rPr>
        <w:t xml:space="preserve"> </w:t>
      </w:r>
      <w:proofErr w:type="spellStart"/>
      <w:r w:rsidRPr="000A796D">
        <w:rPr>
          <w:i/>
          <w:sz w:val="24"/>
          <w:szCs w:val="24"/>
        </w:rPr>
        <w:t>aplicada</w:t>
      </w:r>
      <w:proofErr w:type="spellEnd"/>
      <w:r w:rsidR="00EF4043">
        <w:rPr>
          <w:sz w:val="24"/>
          <w:szCs w:val="24"/>
        </w:rPr>
        <w:t>, 18,</w:t>
      </w:r>
      <w:r w:rsidR="00EF4043" w:rsidRPr="00EF4043">
        <w:rPr>
          <w:sz w:val="24"/>
        </w:rPr>
        <w:t xml:space="preserve"> </w:t>
      </w:r>
      <w:r w:rsidR="00EF4043">
        <w:rPr>
          <w:sz w:val="24"/>
        </w:rPr>
        <w:t xml:space="preserve">pp. </w:t>
      </w:r>
      <w:r w:rsidR="00EF4043" w:rsidRPr="00EF4043">
        <w:rPr>
          <w:sz w:val="24"/>
        </w:rPr>
        <w:t>15-32</w:t>
      </w:r>
      <w:r w:rsidR="00EF4043">
        <w:rPr>
          <w:sz w:val="24"/>
        </w:rPr>
        <w:t>.</w:t>
      </w:r>
    </w:p>
    <w:p w:rsidR="0094521E" w:rsidRPr="000A796D" w:rsidRDefault="009E50CC" w:rsidP="00CB4FFD">
      <w:pPr>
        <w:spacing w:line="276" w:lineRule="auto"/>
        <w:ind w:left="360" w:hanging="360"/>
        <w:rPr>
          <w:sz w:val="24"/>
          <w:szCs w:val="24"/>
        </w:rPr>
      </w:pPr>
      <w:r w:rsidRPr="000A796D">
        <w:rPr>
          <w:sz w:val="24"/>
          <w:szCs w:val="24"/>
        </w:rPr>
        <w:t xml:space="preserve">Alonso-Almeida, F. </w:t>
      </w:r>
      <w:r w:rsidR="00F35097">
        <w:rPr>
          <w:sz w:val="24"/>
          <w:szCs w:val="24"/>
        </w:rPr>
        <w:t>&amp;</w:t>
      </w:r>
      <w:r w:rsidRPr="000A796D">
        <w:rPr>
          <w:sz w:val="24"/>
          <w:szCs w:val="24"/>
        </w:rPr>
        <w:t xml:space="preserve"> Cruz-</w:t>
      </w:r>
      <w:proofErr w:type="spellStart"/>
      <w:r w:rsidRPr="000A796D">
        <w:rPr>
          <w:sz w:val="24"/>
          <w:szCs w:val="24"/>
        </w:rPr>
        <w:t>García</w:t>
      </w:r>
      <w:proofErr w:type="spellEnd"/>
      <w:r w:rsidRPr="000A796D">
        <w:rPr>
          <w:sz w:val="24"/>
          <w:szCs w:val="24"/>
        </w:rPr>
        <w:t>, L. (2011)</w:t>
      </w:r>
      <w:r w:rsidR="002F4B28">
        <w:rPr>
          <w:sz w:val="24"/>
          <w:szCs w:val="24"/>
        </w:rPr>
        <w:t>.</w:t>
      </w:r>
      <w:r w:rsidRPr="000A796D">
        <w:rPr>
          <w:sz w:val="24"/>
          <w:szCs w:val="24"/>
        </w:rPr>
        <w:t xml:space="preserve"> The value of </w:t>
      </w:r>
      <w:r w:rsidR="00B00245" w:rsidRPr="000A796D">
        <w:rPr>
          <w:sz w:val="24"/>
          <w:szCs w:val="24"/>
        </w:rPr>
        <w:t>‘</w:t>
      </w:r>
      <w:proofErr w:type="gramStart"/>
      <w:r w:rsidRPr="000A796D">
        <w:rPr>
          <w:sz w:val="24"/>
          <w:szCs w:val="24"/>
        </w:rPr>
        <w:t>may</w:t>
      </w:r>
      <w:proofErr w:type="gramEnd"/>
      <w:r w:rsidR="00B00245" w:rsidRPr="000A796D">
        <w:rPr>
          <w:sz w:val="24"/>
          <w:szCs w:val="24"/>
        </w:rPr>
        <w:t>’</w:t>
      </w:r>
      <w:r w:rsidRPr="000A796D">
        <w:rPr>
          <w:sz w:val="24"/>
          <w:szCs w:val="24"/>
        </w:rPr>
        <w:t xml:space="preserve"> as an evidential and epistemic marker in English medical abstracts</w:t>
      </w:r>
      <w:r w:rsidR="002F4B28">
        <w:rPr>
          <w:sz w:val="24"/>
          <w:szCs w:val="24"/>
        </w:rPr>
        <w:t>.</w:t>
      </w:r>
      <w:r w:rsidRPr="000A796D">
        <w:rPr>
          <w:sz w:val="24"/>
          <w:szCs w:val="24"/>
        </w:rPr>
        <w:t xml:space="preserve"> </w:t>
      </w:r>
      <w:proofErr w:type="spellStart"/>
      <w:r w:rsidRPr="000A796D">
        <w:rPr>
          <w:i/>
          <w:sz w:val="24"/>
          <w:szCs w:val="24"/>
        </w:rPr>
        <w:t>Studia</w:t>
      </w:r>
      <w:proofErr w:type="spellEnd"/>
      <w:r w:rsidRPr="000A796D">
        <w:rPr>
          <w:i/>
          <w:sz w:val="24"/>
          <w:szCs w:val="24"/>
        </w:rPr>
        <w:t xml:space="preserve"> </w:t>
      </w:r>
      <w:proofErr w:type="spellStart"/>
      <w:r w:rsidRPr="000A796D">
        <w:rPr>
          <w:i/>
          <w:sz w:val="24"/>
          <w:szCs w:val="24"/>
        </w:rPr>
        <w:t>Anglica</w:t>
      </w:r>
      <w:proofErr w:type="spellEnd"/>
      <w:r w:rsidRPr="000A796D">
        <w:rPr>
          <w:i/>
          <w:sz w:val="24"/>
          <w:szCs w:val="24"/>
        </w:rPr>
        <w:t xml:space="preserve"> </w:t>
      </w:r>
      <w:proofErr w:type="spellStart"/>
      <w:r w:rsidRPr="000A796D">
        <w:rPr>
          <w:i/>
          <w:sz w:val="24"/>
          <w:szCs w:val="24"/>
        </w:rPr>
        <w:t>Posnaniensia</w:t>
      </w:r>
      <w:proofErr w:type="spellEnd"/>
      <w:r w:rsidRPr="000A796D">
        <w:rPr>
          <w:sz w:val="24"/>
          <w:szCs w:val="24"/>
        </w:rPr>
        <w:t xml:space="preserve">, 46(3), </w:t>
      </w:r>
      <w:r w:rsidR="00EF4043">
        <w:rPr>
          <w:sz w:val="24"/>
          <w:szCs w:val="24"/>
        </w:rPr>
        <w:t xml:space="preserve">pp. </w:t>
      </w:r>
      <w:r w:rsidRPr="000A796D">
        <w:rPr>
          <w:sz w:val="24"/>
          <w:szCs w:val="24"/>
        </w:rPr>
        <w:t>59-73</w:t>
      </w:r>
      <w:r w:rsidR="00B00245" w:rsidRPr="000A796D">
        <w:rPr>
          <w:sz w:val="24"/>
          <w:szCs w:val="24"/>
        </w:rPr>
        <w:t>.</w:t>
      </w:r>
    </w:p>
    <w:p w:rsidR="00703E1B" w:rsidRPr="000A796D" w:rsidRDefault="00703E1B" w:rsidP="00CB4FFD">
      <w:pPr>
        <w:spacing w:line="276" w:lineRule="auto"/>
        <w:ind w:left="360" w:hanging="360"/>
        <w:rPr>
          <w:sz w:val="24"/>
          <w:szCs w:val="24"/>
        </w:rPr>
      </w:pPr>
      <w:r w:rsidRPr="000A796D">
        <w:rPr>
          <w:sz w:val="24"/>
          <w:szCs w:val="24"/>
        </w:rPr>
        <w:t>Al</w:t>
      </w:r>
      <w:r w:rsidR="009E50CC" w:rsidRPr="000A796D">
        <w:rPr>
          <w:sz w:val="24"/>
          <w:szCs w:val="24"/>
        </w:rPr>
        <w:t xml:space="preserve">onso-Almeida, F. </w:t>
      </w:r>
      <w:r w:rsidR="00F35097">
        <w:rPr>
          <w:sz w:val="24"/>
          <w:szCs w:val="24"/>
        </w:rPr>
        <w:t>&amp;</w:t>
      </w:r>
      <w:r w:rsidR="009E50CC" w:rsidRPr="000A796D">
        <w:rPr>
          <w:sz w:val="24"/>
          <w:szCs w:val="24"/>
        </w:rPr>
        <w:t xml:space="preserve"> González-Cruz, M. </w:t>
      </w:r>
      <w:r w:rsidR="00B00245" w:rsidRPr="000A796D">
        <w:rPr>
          <w:sz w:val="24"/>
          <w:szCs w:val="24"/>
        </w:rPr>
        <w:t>(2012</w:t>
      </w:r>
      <w:r w:rsidR="009E50CC" w:rsidRPr="000A796D">
        <w:rPr>
          <w:sz w:val="24"/>
          <w:szCs w:val="24"/>
        </w:rPr>
        <w:t>)</w:t>
      </w:r>
      <w:r w:rsidR="002F4B28">
        <w:rPr>
          <w:sz w:val="24"/>
          <w:szCs w:val="24"/>
        </w:rPr>
        <w:t>.</w:t>
      </w:r>
      <w:r w:rsidR="009E50CC" w:rsidRPr="000A796D">
        <w:rPr>
          <w:sz w:val="24"/>
          <w:szCs w:val="24"/>
        </w:rPr>
        <w:t xml:space="preserve"> Exploring</w:t>
      </w:r>
      <w:r w:rsidR="00EF4043">
        <w:rPr>
          <w:sz w:val="24"/>
          <w:szCs w:val="24"/>
        </w:rPr>
        <w:t xml:space="preserve"> male and female voices through </w:t>
      </w:r>
      <w:r w:rsidR="009E50CC" w:rsidRPr="000A796D">
        <w:rPr>
          <w:sz w:val="24"/>
          <w:szCs w:val="24"/>
        </w:rPr>
        <w:t xml:space="preserve">epistemic modality and </w:t>
      </w:r>
      <w:proofErr w:type="spellStart"/>
      <w:r w:rsidR="009E50CC" w:rsidRPr="000A796D">
        <w:rPr>
          <w:sz w:val="24"/>
          <w:szCs w:val="24"/>
        </w:rPr>
        <w:t>evidentiality</w:t>
      </w:r>
      <w:proofErr w:type="spellEnd"/>
      <w:r w:rsidR="009E50CC" w:rsidRPr="000A796D">
        <w:rPr>
          <w:sz w:val="24"/>
          <w:szCs w:val="24"/>
        </w:rPr>
        <w:t xml:space="preserve"> in some</w:t>
      </w:r>
      <w:r w:rsidRPr="000A796D">
        <w:rPr>
          <w:sz w:val="24"/>
          <w:szCs w:val="24"/>
        </w:rPr>
        <w:t xml:space="preserve"> </w:t>
      </w:r>
      <w:r w:rsidR="00AA61F6" w:rsidRPr="000A796D">
        <w:rPr>
          <w:sz w:val="24"/>
          <w:szCs w:val="24"/>
        </w:rPr>
        <w:t>modern E</w:t>
      </w:r>
      <w:r w:rsidR="009E50CC" w:rsidRPr="000A796D">
        <w:rPr>
          <w:sz w:val="24"/>
          <w:szCs w:val="24"/>
        </w:rPr>
        <w:t>ngli</w:t>
      </w:r>
      <w:r w:rsidR="002F4B28">
        <w:rPr>
          <w:sz w:val="24"/>
          <w:szCs w:val="24"/>
        </w:rPr>
        <w:t>sh travel texts on the Canaries.</w:t>
      </w:r>
      <w:r w:rsidR="009E50CC" w:rsidRPr="000A796D">
        <w:rPr>
          <w:sz w:val="24"/>
          <w:szCs w:val="24"/>
        </w:rPr>
        <w:t xml:space="preserve"> </w:t>
      </w:r>
      <w:r w:rsidR="009E50CC" w:rsidRPr="000A796D">
        <w:rPr>
          <w:i/>
          <w:sz w:val="24"/>
          <w:szCs w:val="24"/>
        </w:rPr>
        <w:t xml:space="preserve">Research in </w:t>
      </w:r>
      <w:r w:rsidR="00E8510A">
        <w:rPr>
          <w:i/>
          <w:sz w:val="24"/>
          <w:szCs w:val="24"/>
        </w:rPr>
        <w:t>l</w:t>
      </w:r>
      <w:r w:rsidR="009E50CC" w:rsidRPr="000A796D">
        <w:rPr>
          <w:i/>
          <w:sz w:val="24"/>
          <w:szCs w:val="24"/>
        </w:rPr>
        <w:t>anguage</w:t>
      </w:r>
      <w:r w:rsidR="00EF4043">
        <w:rPr>
          <w:sz w:val="24"/>
          <w:szCs w:val="24"/>
        </w:rPr>
        <w:t xml:space="preserve">, </w:t>
      </w:r>
      <w:r w:rsidR="00F35097">
        <w:rPr>
          <w:sz w:val="24"/>
        </w:rPr>
        <w:t>10</w:t>
      </w:r>
      <w:r w:rsidR="00EF4043" w:rsidRPr="00EF4043">
        <w:rPr>
          <w:sz w:val="24"/>
        </w:rPr>
        <w:t xml:space="preserve">(3), </w:t>
      </w:r>
      <w:r w:rsidR="00EF4043">
        <w:rPr>
          <w:sz w:val="24"/>
        </w:rPr>
        <w:t xml:space="preserve">pp. </w:t>
      </w:r>
      <w:r w:rsidR="00EF4043" w:rsidRPr="00EF4043">
        <w:rPr>
          <w:sz w:val="24"/>
        </w:rPr>
        <w:t>323-343</w:t>
      </w:r>
      <w:r w:rsidR="00EF4043">
        <w:rPr>
          <w:sz w:val="24"/>
        </w:rPr>
        <w:t>.</w:t>
      </w:r>
    </w:p>
    <w:p w:rsidR="007F0D70" w:rsidRPr="000A796D" w:rsidRDefault="001F4D7D" w:rsidP="00CB4FFD">
      <w:pPr>
        <w:spacing w:line="276" w:lineRule="auto"/>
        <w:ind w:left="360" w:hanging="360"/>
        <w:rPr>
          <w:sz w:val="24"/>
          <w:szCs w:val="24"/>
        </w:rPr>
      </w:pPr>
      <w:r w:rsidRPr="000A796D">
        <w:rPr>
          <w:rFonts w:cs="Times New Roman"/>
          <w:sz w:val="24"/>
          <w:szCs w:val="24"/>
        </w:rPr>
        <w:t>Anderson, L</w:t>
      </w:r>
      <w:r w:rsidR="002F4B28">
        <w:rPr>
          <w:rFonts w:cs="Times New Roman"/>
          <w:sz w:val="24"/>
          <w:szCs w:val="24"/>
        </w:rPr>
        <w:t>. (1986).</w:t>
      </w:r>
      <w:r w:rsidRPr="000A796D">
        <w:rPr>
          <w:rFonts w:cs="Times New Roman"/>
          <w:sz w:val="24"/>
          <w:szCs w:val="24"/>
        </w:rPr>
        <w:t xml:space="preserve"> </w:t>
      </w:r>
      <w:proofErr w:type="spellStart"/>
      <w:r w:rsidRPr="000A796D">
        <w:rPr>
          <w:rFonts w:cs="Times New Roman"/>
          <w:sz w:val="24"/>
          <w:szCs w:val="24"/>
        </w:rPr>
        <w:t>Evidentials</w:t>
      </w:r>
      <w:proofErr w:type="spellEnd"/>
      <w:r w:rsidRPr="000A796D">
        <w:rPr>
          <w:rFonts w:cs="Times New Roman"/>
          <w:sz w:val="24"/>
          <w:szCs w:val="24"/>
        </w:rPr>
        <w:t>, pa</w:t>
      </w:r>
      <w:r w:rsidR="00E8510A">
        <w:rPr>
          <w:rFonts w:cs="Times New Roman"/>
          <w:sz w:val="24"/>
          <w:szCs w:val="24"/>
        </w:rPr>
        <w:t>ths of change and mental maps: T</w:t>
      </w:r>
      <w:r w:rsidRPr="000A796D">
        <w:rPr>
          <w:rFonts w:cs="Times New Roman"/>
          <w:sz w:val="24"/>
          <w:szCs w:val="24"/>
        </w:rPr>
        <w:t xml:space="preserve">ypologically regular </w:t>
      </w:r>
      <w:r w:rsidR="00EF4043">
        <w:rPr>
          <w:rFonts w:cs="Times New Roman"/>
          <w:sz w:val="24"/>
          <w:szCs w:val="24"/>
        </w:rPr>
        <w:t>asymmetries. I</w:t>
      </w:r>
      <w:r w:rsidRPr="000A796D">
        <w:rPr>
          <w:rFonts w:cs="Times New Roman"/>
          <w:sz w:val="24"/>
          <w:szCs w:val="24"/>
        </w:rPr>
        <w:t>n</w:t>
      </w:r>
      <w:r w:rsidR="00EF4043">
        <w:rPr>
          <w:rFonts w:cs="Times New Roman"/>
          <w:sz w:val="24"/>
          <w:szCs w:val="24"/>
        </w:rPr>
        <w:t xml:space="preserve"> W. Chafe </w:t>
      </w:r>
      <w:r w:rsidR="00F35097">
        <w:rPr>
          <w:rFonts w:cs="Times New Roman"/>
          <w:sz w:val="24"/>
          <w:szCs w:val="24"/>
        </w:rPr>
        <w:t>&amp;</w:t>
      </w:r>
      <w:r w:rsidR="00EF4043">
        <w:rPr>
          <w:rFonts w:cs="Times New Roman"/>
          <w:sz w:val="24"/>
          <w:szCs w:val="24"/>
        </w:rPr>
        <w:t xml:space="preserve"> J. Nichols (eds.),</w:t>
      </w:r>
      <w:r w:rsidRPr="000A796D">
        <w:rPr>
          <w:rFonts w:cs="Times New Roman"/>
          <w:sz w:val="24"/>
          <w:szCs w:val="24"/>
        </w:rPr>
        <w:t xml:space="preserve"> </w:t>
      </w:r>
      <w:proofErr w:type="spellStart"/>
      <w:r w:rsidRPr="000A796D">
        <w:rPr>
          <w:rFonts w:cs="Times New Roman"/>
          <w:i/>
          <w:iCs/>
          <w:sz w:val="24"/>
          <w:szCs w:val="24"/>
        </w:rPr>
        <w:t>Evidentiality</w:t>
      </w:r>
      <w:proofErr w:type="spellEnd"/>
      <w:r w:rsidRPr="000A796D">
        <w:rPr>
          <w:rFonts w:cs="Times New Roman"/>
          <w:i/>
          <w:iCs/>
          <w:sz w:val="24"/>
          <w:szCs w:val="24"/>
        </w:rPr>
        <w:t xml:space="preserve">: The </w:t>
      </w:r>
      <w:r w:rsidR="00E8510A" w:rsidRPr="000A796D">
        <w:rPr>
          <w:rFonts w:cs="Times New Roman"/>
          <w:i/>
          <w:iCs/>
          <w:sz w:val="24"/>
          <w:szCs w:val="24"/>
        </w:rPr>
        <w:t>linguistic coding of epistemolog</w:t>
      </w:r>
      <w:r w:rsidRPr="000A796D">
        <w:rPr>
          <w:rFonts w:cs="Times New Roman"/>
          <w:i/>
          <w:iCs/>
          <w:sz w:val="24"/>
          <w:szCs w:val="24"/>
        </w:rPr>
        <w:t>y</w:t>
      </w:r>
      <w:r w:rsidR="00EF4043">
        <w:rPr>
          <w:rFonts w:cs="Times New Roman"/>
          <w:i/>
          <w:iCs/>
          <w:sz w:val="24"/>
          <w:szCs w:val="24"/>
        </w:rPr>
        <w:t xml:space="preserve"> </w:t>
      </w:r>
      <w:r w:rsidR="00EF4043">
        <w:rPr>
          <w:rFonts w:cs="Times New Roman"/>
          <w:iCs/>
          <w:sz w:val="24"/>
          <w:szCs w:val="24"/>
        </w:rPr>
        <w:t>(</w:t>
      </w:r>
      <w:r w:rsidR="00EF4043">
        <w:rPr>
          <w:sz w:val="24"/>
        </w:rPr>
        <w:t>pp. 273-312</w:t>
      </w:r>
      <w:r w:rsidR="00EF4043" w:rsidRPr="00EF4043">
        <w:rPr>
          <w:sz w:val="24"/>
        </w:rPr>
        <w:t>)</w:t>
      </w:r>
      <w:r w:rsidRPr="00EF4043">
        <w:rPr>
          <w:sz w:val="24"/>
        </w:rPr>
        <w:t>,</w:t>
      </w:r>
      <w:r w:rsidRPr="00EF4043">
        <w:rPr>
          <w:rFonts w:cs="Times New Roman"/>
          <w:sz w:val="22"/>
          <w:szCs w:val="24"/>
        </w:rPr>
        <w:t xml:space="preserve"> </w:t>
      </w:r>
      <w:r w:rsidRPr="000A796D">
        <w:rPr>
          <w:rFonts w:cs="Times New Roman"/>
          <w:sz w:val="24"/>
          <w:szCs w:val="24"/>
        </w:rPr>
        <w:t xml:space="preserve">New Jersey: </w:t>
      </w:r>
      <w:proofErr w:type="spellStart"/>
      <w:r w:rsidRPr="000A796D">
        <w:rPr>
          <w:rFonts w:cs="Times New Roman"/>
          <w:sz w:val="24"/>
          <w:szCs w:val="24"/>
        </w:rPr>
        <w:t>Ablex</w:t>
      </w:r>
      <w:proofErr w:type="spellEnd"/>
      <w:r w:rsidRPr="000A796D">
        <w:rPr>
          <w:rFonts w:cs="Times New Roman"/>
          <w:sz w:val="24"/>
          <w:szCs w:val="24"/>
        </w:rPr>
        <w:t>.</w:t>
      </w:r>
    </w:p>
    <w:p w:rsidR="00703E1B" w:rsidRPr="000A796D" w:rsidRDefault="009E50CC" w:rsidP="00CB4FFD">
      <w:pPr>
        <w:spacing w:line="276" w:lineRule="auto"/>
        <w:ind w:left="360" w:hanging="360"/>
        <w:rPr>
          <w:sz w:val="24"/>
          <w:szCs w:val="24"/>
        </w:rPr>
      </w:pPr>
      <w:proofErr w:type="spellStart"/>
      <w:r w:rsidRPr="000A796D">
        <w:rPr>
          <w:sz w:val="24"/>
          <w:szCs w:val="24"/>
        </w:rPr>
        <w:t>Carretero</w:t>
      </w:r>
      <w:proofErr w:type="spellEnd"/>
      <w:r w:rsidRPr="000A796D">
        <w:rPr>
          <w:sz w:val="24"/>
          <w:szCs w:val="24"/>
        </w:rPr>
        <w:t xml:space="preserve">, M. </w:t>
      </w:r>
      <w:r w:rsidR="00B00245" w:rsidRPr="000A796D">
        <w:rPr>
          <w:sz w:val="24"/>
          <w:szCs w:val="24"/>
        </w:rPr>
        <w:t>(2002)</w:t>
      </w:r>
      <w:r w:rsidR="002F4B28">
        <w:rPr>
          <w:sz w:val="24"/>
          <w:szCs w:val="24"/>
        </w:rPr>
        <w:t>.</w:t>
      </w:r>
      <w:r w:rsidRPr="000A796D">
        <w:rPr>
          <w:sz w:val="24"/>
          <w:szCs w:val="24"/>
        </w:rPr>
        <w:t xml:space="preserve"> The influence of genre and register on epistemic modality</w:t>
      </w:r>
      <w:r w:rsidR="00703E1B" w:rsidRPr="000A796D">
        <w:rPr>
          <w:sz w:val="24"/>
          <w:szCs w:val="24"/>
        </w:rPr>
        <w:t xml:space="preserve"> </w:t>
      </w:r>
      <w:r w:rsidRPr="000A796D">
        <w:rPr>
          <w:sz w:val="24"/>
          <w:szCs w:val="24"/>
        </w:rPr>
        <w:t>in spok</w:t>
      </w:r>
      <w:r w:rsidR="00E8510A">
        <w:rPr>
          <w:sz w:val="24"/>
          <w:szCs w:val="24"/>
        </w:rPr>
        <w:t>en English: A</w:t>
      </w:r>
      <w:r w:rsidR="002F4B28">
        <w:rPr>
          <w:sz w:val="24"/>
          <w:szCs w:val="24"/>
        </w:rPr>
        <w:t xml:space="preserve"> preliminary study.</w:t>
      </w:r>
      <w:r w:rsidRPr="000A796D">
        <w:rPr>
          <w:sz w:val="24"/>
          <w:szCs w:val="24"/>
        </w:rPr>
        <w:t xml:space="preserve"> </w:t>
      </w:r>
      <w:proofErr w:type="spellStart"/>
      <w:r w:rsidRPr="000A796D">
        <w:rPr>
          <w:i/>
          <w:sz w:val="24"/>
          <w:szCs w:val="24"/>
        </w:rPr>
        <w:t>Estudios</w:t>
      </w:r>
      <w:proofErr w:type="spellEnd"/>
      <w:r w:rsidRPr="000A796D">
        <w:rPr>
          <w:i/>
          <w:sz w:val="24"/>
          <w:szCs w:val="24"/>
        </w:rPr>
        <w:t xml:space="preserve"> </w:t>
      </w:r>
      <w:proofErr w:type="spellStart"/>
      <w:r w:rsidR="00E8510A" w:rsidRPr="000A796D">
        <w:rPr>
          <w:i/>
          <w:sz w:val="24"/>
          <w:szCs w:val="24"/>
        </w:rPr>
        <w:t>ingleses</w:t>
      </w:r>
      <w:proofErr w:type="spellEnd"/>
      <w:r w:rsidR="00E8510A" w:rsidRPr="000A796D">
        <w:rPr>
          <w:i/>
          <w:sz w:val="24"/>
          <w:szCs w:val="24"/>
        </w:rPr>
        <w:t xml:space="preserve"> de la </w:t>
      </w:r>
      <w:proofErr w:type="spellStart"/>
      <w:r w:rsidR="00E8510A" w:rsidRPr="000A796D">
        <w:rPr>
          <w:i/>
          <w:sz w:val="24"/>
          <w:szCs w:val="24"/>
        </w:rPr>
        <w:t>univer</w:t>
      </w:r>
      <w:proofErr w:type="spellEnd"/>
      <w:r w:rsidR="00E8510A" w:rsidRPr="000A796D">
        <w:rPr>
          <w:i/>
          <w:sz w:val="24"/>
          <w:szCs w:val="24"/>
        </w:rPr>
        <w:t xml:space="preserve"> sided </w:t>
      </w:r>
      <w:proofErr w:type="spellStart"/>
      <w:r w:rsidR="00E8510A" w:rsidRPr="000A796D">
        <w:rPr>
          <w:i/>
          <w:sz w:val="24"/>
          <w:szCs w:val="24"/>
        </w:rPr>
        <w:t>complutense</w:t>
      </w:r>
      <w:proofErr w:type="spellEnd"/>
      <w:r w:rsidRPr="000A796D">
        <w:rPr>
          <w:sz w:val="24"/>
          <w:szCs w:val="24"/>
        </w:rPr>
        <w:t xml:space="preserve">, 10, </w:t>
      </w:r>
      <w:r w:rsidR="00EF4043">
        <w:rPr>
          <w:sz w:val="24"/>
          <w:szCs w:val="24"/>
        </w:rPr>
        <w:t xml:space="preserve">pp. </w:t>
      </w:r>
      <w:r w:rsidRPr="000A796D">
        <w:rPr>
          <w:sz w:val="24"/>
          <w:szCs w:val="24"/>
        </w:rPr>
        <w:t>11-41.</w:t>
      </w:r>
    </w:p>
    <w:p w:rsidR="00703E1B" w:rsidRPr="000A796D" w:rsidRDefault="009E50CC" w:rsidP="00CB4FFD">
      <w:pPr>
        <w:spacing w:line="276" w:lineRule="auto"/>
        <w:ind w:left="360" w:hanging="360"/>
        <w:rPr>
          <w:sz w:val="24"/>
          <w:szCs w:val="24"/>
        </w:rPr>
      </w:pPr>
      <w:proofErr w:type="spellStart"/>
      <w:r w:rsidRPr="000A796D">
        <w:rPr>
          <w:sz w:val="24"/>
          <w:szCs w:val="24"/>
        </w:rPr>
        <w:t>Carretero</w:t>
      </w:r>
      <w:proofErr w:type="spellEnd"/>
      <w:r w:rsidRPr="000A796D">
        <w:rPr>
          <w:sz w:val="24"/>
          <w:szCs w:val="24"/>
        </w:rPr>
        <w:t>, M. (2</w:t>
      </w:r>
      <w:r w:rsidR="002F4B28">
        <w:rPr>
          <w:sz w:val="24"/>
          <w:szCs w:val="24"/>
        </w:rPr>
        <w:t>004).</w:t>
      </w:r>
      <w:r w:rsidR="00B00245" w:rsidRPr="000A796D">
        <w:rPr>
          <w:sz w:val="24"/>
          <w:szCs w:val="24"/>
        </w:rPr>
        <w:t xml:space="preserve"> </w:t>
      </w:r>
      <w:r w:rsidRPr="000A796D">
        <w:rPr>
          <w:sz w:val="24"/>
          <w:szCs w:val="24"/>
        </w:rPr>
        <w:t xml:space="preserve">The role of </w:t>
      </w:r>
      <w:proofErr w:type="spellStart"/>
      <w:r w:rsidRPr="000A796D">
        <w:rPr>
          <w:sz w:val="24"/>
          <w:szCs w:val="24"/>
        </w:rPr>
        <w:t>evidentiality</w:t>
      </w:r>
      <w:proofErr w:type="spellEnd"/>
      <w:r w:rsidRPr="000A796D">
        <w:rPr>
          <w:sz w:val="24"/>
          <w:szCs w:val="24"/>
        </w:rPr>
        <w:t xml:space="preserve"> and epistemic modality in three</w:t>
      </w:r>
      <w:r w:rsidR="00703E1B" w:rsidRPr="000A796D">
        <w:rPr>
          <w:sz w:val="24"/>
          <w:szCs w:val="24"/>
        </w:rPr>
        <w:t xml:space="preserve"> </w:t>
      </w:r>
      <w:r w:rsidRPr="000A796D">
        <w:rPr>
          <w:sz w:val="24"/>
          <w:szCs w:val="24"/>
        </w:rPr>
        <w:t>English spok</w:t>
      </w:r>
      <w:r w:rsidR="00EF4043">
        <w:rPr>
          <w:sz w:val="24"/>
          <w:szCs w:val="24"/>
        </w:rPr>
        <w:t>en texts from legal proceedings. I</w:t>
      </w:r>
      <w:r w:rsidRPr="000A796D">
        <w:rPr>
          <w:sz w:val="24"/>
          <w:szCs w:val="24"/>
        </w:rPr>
        <w:t xml:space="preserve">n J. </w:t>
      </w:r>
      <w:r w:rsidR="00F35097">
        <w:rPr>
          <w:sz w:val="24"/>
          <w:szCs w:val="24"/>
        </w:rPr>
        <w:t>I</w:t>
      </w:r>
      <w:r w:rsidRPr="000A796D">
        <w:rPr>
          <w:sz w:val="24"/>
          <w:szCs w:val="24"/>
        </w:rPr>
        <w:t xml:space="preserve">. </w:t>
      </w:r>
      <w:proofErr w:type="spellStart"/>
      <w:r w:rsidRPr="000A796D">
        <w:rPr>
          <w:sz w:val="24"/>
          <w:szCs w:val="24"/>
        </w:rPr>
        <w:t>Marín-Arrese</w:t>
      </w:r>
      <w:proofErr w:type="spellEnd"/>
      <w:r w:rsidRPr="000A796D">
        <w:rPr>
          <w:sz w:val="24"/>
          <w:szCs w:val="24"/>
        </w:rPr>
        <w:t xml:space="preserve"> (ed.)</w:t>
      </w:r>
      <w:r w:rsidR="00EF4043">
        <w:rPr>
          <w:sz w:val="24"/>
          <w:szCs w:val="24"/>
        </w:rPr>
        <w:t>,</w:t>
      </w:r>
      <w:r w:rsidR="00703E1B" w:rsidRPr="000A796D">
        <w:rPr>
          <w:sz w:val="24"/>
          <w:szCs w:val="24"/>
        </w:rPr>
        <w:t xml:space="preserve"> </w:t>
      </w:r>
      <w:r w:rsidRPr="000A796D">
        <w:rPr>
          <w:i/>
          <w:sz w:val="24"/>
          <w:szCs w:val="24"/>
        </w:rPr>
        <w:t xml:space="preserve">Perspectives on </w:t>
      </w:r>
      <w:proofErr w:type="spellStart"/>
      <w:r w:rsidR="00E8510A" w:rsidRPr="000A796D">
        <w:rPr>
          <w:i/>
          <w:sz w:val="24"/>
          <w:szCs w:val="24"/>
        </w:rPr>
        <w:t>evidentiality</w:t>
      </w:r>
      <w:proofErr w:type="spellEnd"/>
      <w:r w:rsidR="00E8510A" w:rsidRPr="000A796D">
        <w:rPr>
          <w:i/>
          <w:sz w:val="24"/>
          <w:szCs w:val="24"/>
        </w:rPr>
        <w:t xml:space="preserve"> and epistemic modalit</w:t>
      </w:r>
      <w:r w:rsidRPr="000A796D">
        <w:rPr>
          <w:i/>
          <w:sz w:val="24"/>
          <w:szCs w:val="24"/>
        </w:rPr>
        <w:t>y</w:t>
      </w:r>
      <w:r w:rsidR="00EF4043">
        <w:rPr>
          <w:sz w:val="24"/>
          <w:szCs w:val="24"/>
        </w:rPr>
        <w:t xml:space="preserve"> (pp. </w:t>
      </w:r>
      <w:r w:rsidR="00EF4043" w:rsidRPr="000A796D">
        <w:rPr>
          <w:sz w:val="24"/>
          <w:szCs w:val="24"/>
        </w:rPr>
        <w:t>25-62</w:t>
      </w:r>
      <w:r w:rsidR="00EF4043">
        <w:rPr>
          <w:sz w:val="24"/>
          <w:szCs w:val="24"/>
        </w:rPr>
        <w:t>)</w:t>
      </w:r>
      <w:r w:rsidR="00B00245" w:rsidRPr="000A796D">
        <w:rPr>
          <w:sz w:val="24"/>
          <w:szCs w:val="24"/>
        </w:rPr>
        <w:t>,</w:t>
      </w:r>
      <w:r w:rsidR="00EF4043">
        <w:rPr>
          <w:sz w:val="24"/>
          <w:szCs w:val="24"/>
        </w:rPr>
        <w:t xml:space="preserve"> Madrid: Editorial Com </w:t>
      </w:r>
      <w:proofErr w:type="spellStart"/>
      <w:r w:rsidR="00EF4043">
        <w:rPr>
          <w:sz w:val="24"/>
          <w:szCs w:val="24"/>
        </w:rPr>
        <w:t>plutense</w:t>
      </w:r>
      <w:proofErr w:type="spellEnd"/>
      <w:r w:rsidRPr="000A796D">
        <w:rPr>
          <w:sz w:val="24"/>
          <w:szCs w:val="24"/>
        </w:rPr>
        <w:t>.</w:t>
      </w:r>
    </w:p>
    <w:p w:rsidR="00703E1B" w:rsidRPr="000A796D" w:rsidRDefault="009E50CC" w:rsidP="00CB4FFD">
      <w:pPr>
        <w:spacing w:line="276" w:lineRule="auto"/>
        <w:ind w:left="360" w:hanging="360"/>
        <w:rPr>
          <w:sz w:val="24"/>
          <w:szCs w:val="24"/>
        </w:rPr>
      </w:pPr>
      <w:r w:rsidRPr="000A796D">
        <w:rPr>
          <w:sz w:val="24"/>
          <w:szCs w:val="24"/>
        </w:rPr>
        <w:t xml:space="preserve">Chafe, W. (1986). </w:t>
      </w:r>
      <w:proofErr w:type="spellStart"/>
      <w:r w:rsidRPr="000A796D">
        <w:rPr>
          <w:sz w:val="24"/>
          <w:szCs w:val="24"/>
        </w:rPr>
        <w:t>Evidentiality</w:t>
      </w:r>
      <w:proofErr w:type="spellEnd"/>
      <w:r w:rsidRPr="000A796D">
        <w:rPr>
          <w:sz w:val="24"/>
          <w:szCs w:val="24"/>
        </w:rPr>
        <w:t xml:space="preserve"> in English co</w:t>
      </w:r>
      <w:r w:rsidR="00EF4043">
        <w:rPr>
          <w:sz w:val="24"/>
          <w:szCs w:val="24"/>
        </w:rPr>
        <w:t>nversation and academic writing. I</w:t>
      </w:r>
      <w:r w:rsidRPr="000A796D">
        <w:rPr>
          <w:sz w:val="24"/>
          <w:szCs w:val="24"/>
        </w:rPr>
        <w:t xml:space="preserve">n W. Chafe </w:t>
      </w:r>
      <w:r w:rsidR="00F35097">
        <w:rPr>
          <w:sz w:val="24"/>
          <w:szCs w:val="24"/>
        </w:rPr>
        <w:t>&amp;</w:t>
      </w:r>
      <w:r w:rsidRPr="000A796D">
        <w:rPr>
          <w:sz w:val="24"/>
          <w:szCs w:val="24"/>
        </w:rPr>
        <w:t xml:space="preserve"> J. Nichols (eds.)</w:t>
      </w:r>
      <w:r w:rsidR="00EF4043">
        <w:rPr>
          <w:sz w:val="24"/>
          <w:szCs w:val="24"/>
        </w:rPr>
        <w:t>,</w:t>
      </w:r>
      <w:r w:rsidRPr="000A796D">
        <w:rPr>
          <w:sz w:val="24"/>
          <w:szCs w:val="24"/>
        </w:rPr>
        <w:t xml:space="preserve"> </w:t>
      </w:r>
      <w:proofErr w:type="spellStart"/>
      <w:r w:rsidRPr="000A796D">
        <w:rPr>
          <w:i/>
          <w:sz w:val="24"/>
          <w:szCs w:val="24"/>
        </w:rPr>
        <w:t>Evidentiality</w:t>
      </w:r>
      <w:proofErr w:type="spellEnd"/>
      <w:r w:rsidRPr="000A796D">
        <w:rPr>
          <w:i/>
          <w:sz w:val="24"/>
          <w:szCs w:val="24"/>
        </w:rPr>
        <w:t>: The linguistic coding of epistemology</w:t>
      </w:r>
      <w:r w:rsidR="00EF4043">
        <w:rPr>
          <w:sz w:val="24"/>
          <w:szCs w:val="24"/>
        </w:rPr>
        <w:t xml:space="preserve"> (pp. </w:t>
      </w:r>
      <w:r w:rsidR="00EF4043" w:rsidRPr="000A796D">
        <w:rPr>
          <w:sz w:val="24"/>
          <w:szCs w:val="24"/>
        </w:rPr>
        <w:t>261–72</w:t>
      </w:r>
      <w:r w:rsidR="00EF4043">
        <w:rPr>
          <w:sz w:val="24"/>
          <w:szCs w:val="24"/>
        </w:rPr>
        <w:t>)</w:t>
      </w:r>
      <w:r w:rsidR="00B00245" w:rsidRPr="000A796D">
        <w:rPr>
          <w:sz w:val="24"/>
          <w:szCs w:val="24"/>
        </w:rPr>
        <w:t>,</w:t>
      </w:r>
      <w:r w:rsidR="00703E1B" w:rsidRPr="000A796D">
        <w:rPr>
          <w:sz w:val="24"/>
          <w:szCs w:val="24"/>
        </w:rPr>
        <w:t xml:space="preserve"> </w:t>
      </w:r>
      <w:r w:rsidR="00EF4043">
        <w:rPr>
          <w:sz w:val="24"/>
          <w:szCs w:val="24"/>
        </w:rPr>
        <w:t xml:space="preserve">Norwood: </w:t>
      </w:r>
      <w:proofErr w:type="spellStart"/>
      <w:r w:rsidR="00EF4043">
        <w:rPr>
          <w:sz w:val="24"/>
          <w:szCs w:val="24"/>
        </w:rPr>
        <w:t>Ablex</w:t>
      </w:r>
      <w:proofErr w:type="spellEnd"/>
      <w:r w:rsidRPr="000A796D">
        <w:rPr>
          <w:sz w:val="24"/>
          <w:szCs w:val="24"/>
        </w:rPr>
        <w:t>.</w:t>
      </w:r>
    </w:p>
    <w:p w:rsidR="00AA61F6" w:rsidRPr="000A796D" w:rsidRDefault="002F4B28" w:rsidP="00CB4FFD">
      <w:pPr>
        <w:spacing w:line="276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Clift, R. (2006).</w:t>
      </w:r>
      <w:r w:rsidR="00AA61F6" w:rsidRPr="000A796D">
        <w:rPr>
          <w:sz w:val="24"/>
          <w:szCs w:val="24"/>
        </w:rPr>
        <w:t xml:space="preserve"> Indexing stance: Reported speech</w:t>
      </w:r>
      <w:r>
        <w:rPr>
          <w:sz w:val="24"/>
          <w:szCs w:val="24"/>
        </w:rPr>
        <w:t xml:space="preserve"> as an interactional evidential.</w:t>
      </w:r>
      <w:r w:rsidR="00AA61F6" w:rsidRPr="000A796D">
        <w:rPr>
          <w:sz w:val="24"/>
          <w:szCs w:val="24"/>
        </w:rPr>
        <w:t xml:space="preserve"> </w:t>
      </w:r>
      <w:r w:rsidR="00AA61F6" w:rsidRPr="000A796D">
        <w:rPr>
          <w:i/>
          <w:sz w:val="24"/>
          <w:szCs w:val="24"/>
        </w:rPr>
        <w:t>Journal of sociolinguistics</w:t>
      </w:r>
      <w:r w:rsidR="00F35097">
        <w:rPr>
          <w:sz w:val="24"/>
          <w:szCs w:val="24"/>
        </w:rPr>
        <w:t>, 10(</w:t>
      </w:r>
      <w:r w:rsidR="00AA61F6" w:rsidRPr="000A796D">
        <w:rPr>
          <w:sz w:val="24"/>
          <w:szCs w:val="24"/>
        </w:rPr>
        <w:t>5</w:t>
      </w:r>
      <w:r w:rsidR="00F35097">
        <w:rPr>
          <w:sz w:val="24"/>
          <w:szCs w:val="24"/>
        </w:rPr>
        <w:t>), pp.</w:t>
      </w:r>
      <w:r w:rsidR="00AA61F6" w:rsidRPr="000A796D">
        <w:rPr>
          <w:sz w:val="24"/>
          <w:szCs w:val="24"/>
        </w:rPr>
        <w:t xml:space="preserve"> 569-595. </w:t>
      </w:r>
    </w:p>
    <w:p w:rsidR="00802E7A" w:rsidRPr="000A796D" w:rsidRDefault="002F4B28" w:rsidP="00CB4FFD">
      <w:pPr>
        <w:spacing w:line="276" w:lineRule="auto"/>
        <w:ind w:left="360" w:hanging="360"/>
        <w:rPr>
          <w:sz w:val="24"/>
          <w:szCs w:val="24"/>
        </w:rPr>
      </w:pPr>
      <w:r>
        <w:rPr>
          <w:rFonts w:cs="Times New Roman"/>
          <w:color w:val="231F20"/>
          <w:sz w:val="24"/>
          <w:szCs w:val="24"/>
        </w:rPr>
        <w:t>Crystal, D. (2008).</w:t>
      </w:r>
      <w:r w:rsidR="001F4D7D" w:rsidRPr="000A796D">
        <w:rPr>
          <w:rFonts w:cs="Times New Roman"/>
          <w:color w:val="231F20"/>
          <w:sz w:val="24"/>
          <w:szCs w:val="24"/>
        </w:rPr>
        <w:t xml:space="preserve"> </w:t>
      </w:r>
      <w:r w:rsidR="001F4D7D" w:rsidRPr="000A796D">
        <w:rPr>
          <w:rFonts w:cs="Times New Roman"/>
          <w:i/>
          <w:iCs/>
          <w:color w:val="231F20"/>
          <w:sz w:val="24"/>
          <w:szCs w:val="24"/>
        </w:rPr>
        <w:t xml:space="preserve">A dictionary of linguistics and phonetics </w:t>
      </w:r>
      <w:r>
        <w:rPr>
          <w:rFonts w:cs="Times New Roman"/>
          <w:color w:val="231F20"/>
          <w:sz w:val="24"/>
          <w:szCs w:val="24"/>
        </w:rPr>
        <w:t xml:space="preserve">(6th </w:t>
      </w:r>
      <w:proofErr w:type="gramStart"/>
      <w:r>
        <w:rPr>
          <w:rFonts w:cs="Times New Roman"/>
          <w:color w:val="231F20"/>
          <w:sz w:val="24"/>
          <w:szCs w:val="24"/>
        </w:rPr>
        <w:t>ed</w:t>
      </w:r>
      <w:proofErr w:type="gramEnd"/>
      <w:r>
        <w:rPr>
          <w:rFonts w:cs="Times New Roman"/>
          <w:color w:val="231F20"/>
          <w:sz w:val="24"/>
          <w:szCs w:val="24"/>
        </w:rPr>
        <w:t>.).</w:t>
      </w:r>
      <w:r w:rsidR="001F4D7D" w:rsidRPr="000A796D">
        <w:rPr>
          <w:rFonts w:cs="Times New Roman"/>
          <w:color w:val="231F20"/>
          <w:sz w:val="24"/>
          <w:szCs w:val="24"/>
        </w:rPr>
        <w:t xml:space="preserve"> Oxford: Blackwell.</w:t>
      </w:r>
    </w:p>
    <w:p w:rsidR="00EC2E6B" w:rsidRPr="000A796D" w:rsidRDefault="002F4B28" w:rsidP="00CB4FFD">
      <w:pPr>
        <w:spacing w:line="276" w:lineRule="auto"/>
        <w:ind w:left="360" w:hanging="360"/>
        <w:rPr>
          <w:sz w:val="24"/>
          <w:szCs w:val="24"/>
        </w:rPr>
      </w:pPr>
      <w:r>
        <w:rPr>
          <w:rFonts w:cs="Times New Roman"/>
          <w:sz w:val="24"/>
          <w:szCs w:val="24"/>
        </w:rPr>
        <w:t>Faller, M. (2002).</w:t>
      </w:r>
      <w:r w:rsidR="001F4D7D" w:rsidRPr="000A796D">
        <w:rPr>
          <w:rFonts w:cs="Times New Roman"/>
          <w:sz w:val="24"/>
          <w:szCs w:val="24"/>
        </w:rPr>
        <w:t xml:space="preserve"> </w:t>
      </w:r>
      <w:r w:rsidR="001F4D7D" w:rsidRPr="000A796D">
        <w:rPr>
          <w:rFonts w:cs="Times New Roman"/>
          <w:i/>
          <w:iCs/>
          <w:sz w:val="24"/>
          <w:szCs w:val="24"/>
        </w:rPr>
        <w:t xml:space="preserve">Semantics and pragmatics of </w:t>
      </w:r>
      <w:proofErr w:type="spellStart"/>
      <w:r w:rsidR="001F4D7D" w:rsidRPr="000A796D">
        <w:rPr>
          <w:rFonts w:cs="Times New Roman"/>
          <w:i/>
          <w:iCs/>
          <w:sz w:val="24"/>
          <w:szCs w:val="24"/>
        </w:rPr>
        <w:t>evidentials</w:t>
      </w:r>
      <w:proofErr w:type="spellEnd"/>
      <w:r w:rsidR="001F4D7D" w:rsidRPr="000A796D">
        <w:rPr>
          <w:rFonts w:cs="Times New Roman"/>
          <w:i/>
          <w:iCs/>
          <w:sz w:val="24"/>
          <w:szCs w:val="24"/>
        </w:rPr>
        <w:t xml:space="preserve"> in Cuzco Quechua</w:t>
      </w:r>
      <w:r w:rsidR="001F4D7D" w:rsidRPr="000A796D">
        <w:rPr>
          <w:rFonts w:cs="Times New Roman"/>
          <w:sz w:val="24"/>
          <w:szCs w:val="24"/>
        </w:rPr>
        <w:t xml:space="preserve">, </w:t>
      </w:r>
      <w:r w:rsidR="00F35097">
        <w:rPr>
          <w:rFonts w:cs="Times New Roman"/>
          <w:sz w:val="24"/>
          <w:szCs w:val="24"/>
        </w:rPr>
        <w:t>PhD Dissertation</w:t>
      </w:r>
      <w:r w:rsidR="00201821">
        <w:rPr>
          <w:rFonts w:cs="Times New Roman"/>
          <w:sz w:val="24"/>
          <w:szCs w:val="24"/>
        </w:rPr>
        <w:t>.</w:t>
      </w:r>
      <w:r w:rsidR="00F35097">
        <w:rPr>
          <w:rFonts w:cs="Times New Roman"/>
          <w:sz w:val="24"/>
          <w:szCs w:val="24"/>
        </w:rPr>
        <w:t xml:space="preserve"> </w:t>
      </w:r>
      <w:proofErr w:type="spellStart"/>
      <w:r w:rsidR="00F35097" w:rsidRPr="000A796D">
        <w:rPr>
          <w:rFonts w:cs="Times New Roman"/>
          <w:sz w:val="24"/>
          <w:szCs w:val="24"/>
        </w:rPr>
        <w:t>Standford</w:t>
      </w:r>
      <w:proofErr w:type="spellEnd"/>
      <w:r w:rsidR="00F35097">
        <w:rPr>
          <w:rFonts w:cs="Times New Roman"/>
          <w:sz w:val="24"/>
          <w:szCs w:val="24"/>
        </w:rPr>
        <w:t>, CA:</w:t>
      </w:r>
      <w:r w:rsidR="00F35097" w:rsidRPr="000A796D">
        <w:rPr>
          <w:rFonts w:cs="Times New Roman"/>
          <w:sz w:val="24"/>
          <w:szCs w:val="24"/>
        </w:rPr>
        <w:t xml:space="preserve"> </w:t>
      </w:r>
      <w:proofErr w:type="spellStart"/>
      <w:r w:rsidR="001F4D7D" w:rsidRPr="000A796D">
        <w:rPr>
          <w:rFonts w:cs="Times New Roman"/>
          <w:sz w:val="24"/>
          <w:szCs w:val="24"/>
        </w:rPr>
        <w:t>Standford</w:t>
      </w:r>
      <w:proofErr w:type="spellEnd"/>
      <w:r w:rsidR="001F4D7D" w:rsidRPr="000A796D">
        <w:rPr>
          <w:rFonts w:cs="Times New Roman"/>
          <w:sz w:val="24"/>
          <w:szCs w:val="24"/>
        </w:rPr>
        <w:t xml:space="preserve"> University.</w:t>
      </w:r>
    </w:p>
    <w:p w:rsidR="00703E1B" w:rsidRPr="000A796D" w:rsidRDefault="009E50CC" w:rsidP="00CB4FFD">
      <w:pPr>
        <w:spacing w:line="276" w:lineRule="auto"/>
        <w:ind w:left="360" w:hanging="360"/>
        <w:rPr>
          <w:sz w:val="24"/>
          <w:szCs w:val="24"/>
        </w:rPr>
      </w:pPr>
      <w:proofErr w:type="spellStart"/>
      <w:r w:rsidRPr="000A796D">
        <w:rPr>
          <w:sz w:val="24"/>
          <w:szCs w:val="24"/>
        </w:rPr>
        <w:t>Haan</w:t>
      </w:r>
      <w:proofErr w:type="spellEnd"/>
      <w:r w:rsidRPr="000A796D">
        <w:rPr>
          <w:sz w:val="24"/>
          <w:szCs w:val="24"/>
        </w:rPr>
        <w:t xml:space="preserve">, P. de </w:t>
      </w:r>
      <w:r w:rsidR="00201821">
        <w:rPr>
          <w:sz w:val="24"/>
          <w:szCs w:val="24"/>
        </w:rPr>
        <w:t>&amp;</w:t>
      </w:r>
      <w:r w:rsidRPr="000A796D">
        <w:rPr>
          <w:sz w:val="24"/>
          <w:szCs w:val="24"/>
        </w:rPr>
        <w:t xml:space="preserve"> van </w:t>
      </w:r>
      <w:proofErr w:type="spellStart"/>
      <w:r w:rsidRPr="000A796D">
        <w:rPr>
          <w:sz w:val="24"/>
          <w:szCs w:val="24"/>
        </w:rPr>
        <w:t>Esch</w:t>
      </w:r>
      <w:proofErr w:type="spellEnd"/>
      <w:r w:rsidRPr="000A796D">
        <w:rPr>
          <w:sz w:val="24"/>
          <w:szCs w:val="24"/>
        </w:rPr>
        <w:t xml:space="preserve">, K. </w:t>
      </w:r>
      <w:r w:rsidR="00201821">
        <w:rPr>
          <w:sz w:val="24"/>
          <w:szCs w:val="24"/>
        </w:rPr>
        <w:t>(2005).</w:t>
      </w:r>
      <w:r w:rsidRPr="000A796D">
        <w:rPr>
          <w:sz w:val="24"/>
          <w:szCs w:val="24"/>
        </w:rPr>
        <w:t xml:space="preserve"> The development of writing in English</w:t>
      </w:r>
      <w:r w:rsidR="00703E1B" w:rsidRPr="000A796D">
        <w:rPr>
          <w:sz w:val="24"/>
          <w:szCs w:val="24"/>
        </w:rPr>
        <w:t xml:space="preserve"> </w:t>
      </w:r>
      <w:r w:rsidRPr="000A796D">
        <w:rPr>
          <w:sz w:val="24"/>
          <w:szCs w:val="24"/>
        </w:rPr>
        <w:t>and Spanish as foreign languages</w:t>
      </w:r>
      <w:r w:rsidR="00201821">
        <w:rPr>
          <w:sz w:val="24"/>
          <w:szCs w:val="24"/>
        </w:rPr>
        <w:t>.</w:t>
      </w:r>
      <w:r w:rsidRPr="000A796D">
        <w:rPr>
          <w:sz w:val="24"/>
          <w:szCs w:val="24"/>
        </w:rPr>
        <w:t xml:space="preserve"> </w:t>
      </w:r>
      <w:r w:rsidRPr="000A796D">
        <w:rPr>
          <w:i/>
          <w:sz w:val="24"/>
          <w:szCs w:val="24"/>
        </w:rPr>
        <w:t xml:space="preserve">Assessing </w:t>
      </w:r>
      <w:r w:rsidR="00E8510A">
        <w:rPr>
          <w:i/>
          <w:sz w:val="24"/>
          <w:szCs w:val="24"/>
        </w:rPr>
        <w:t>w</w:t>
      </w:r>
      <w:r w:rsidRPr="000A796D">
        <w:rPr>
          <w:i/>
          <w:sz w:val="24"/>
          <w:szCs w:val="24"/>
        </w:rPr>
        <w:t>riting</w:t>
      </w:r>
      <w:r w:rsidRPr="000A796D">
        <w:rPr>
          <w:sz w:val="24"/>
          <w:szCs w:val="24"/>
        </w:rPr>
        <w:t xml:space="preserve">, 10, </w:t>
      </w:r>
      <w:r w:rsidR="00F35097">
        <w:rPr>
          <w:sz w:val="24"/>
          <w:szCs w:val="24"/>
        </w:rPr>
        <w:t xml:space="preserve">pp. </w:t>
      </w:r>
      <w:r w:rsidRPr="000A796D">
        <w:rPr>
          <w:sz w:val="24"/>
          <w:szCs w:val="24"/>
        </w:rPr>
        <w:t>100-116.</w:t>
      </w:r>
    </w:p>
    <w:p w:rsidR="00E70BF7" w:rsidRPr="000A796D" w:rsidRDefault="00201821" w:rsidP="00CB4FFD">
      <w:pPr>
        <w:spacing w:line="276" w:lineRule="auto"/>
        <w:ind w:left="360" w:hanging="360"/>
        <w:rPr>
          <w:sz w:val="24"/>
          <w:szCs w:val="24"/>
        </w:rPr>
      </w:pPr>
      <w:r>
        <w:rPr>
          <w:rFonts w:cs="Times New Roman"/>
          <w:sz w:val="24"/>
          <w:szCs w:val="24"/>
        </w:rPr>
        <w:t>Hsieh, C-L. (2008).</w:t>
      </w:r>
      <w:r w:rsidR="00AA61F6" w:rsidRPr="000A796D">
        <w:rPr>
          <w:rFonts w:cs="Times New Roman"/>
          <w:sz w:val="24"/>
          <w:szCs w:val="24"/>
        </w:rPr>
        <w:t xml:space="preserve"> </w:t>
      </w:r>
      <w:proofErr w:type="spellStart"/>
      <w:r w:rsidR="00AA61F6" w:rsidRPr="000A796D">
        <w:rPr>
          <w:rFonts w:cs="Times New Roman"/>
          <w:sz w:val="24"/>
          <w:szCs w:val="24"/>
        </w:rPr>
        <w:t>Evidentiality</w:t>
      </w:r>
      <w:proofErr w:type="spellEnd"/>
      <w:r w:rsidR="00AA61F6" w:rsidRPr="000A796D">
        <w:rPr>
          <w:rFonts w:cs="Times New Roman"/>
          <w:sz w:val="24"/>
          <w:szCs w:val="24"/>
        </w:rPr>
        <w:t xml:space="preserve"> in Chinese newspaper reports: subje</w:t>
      </w:r>
      <w:r>
        <w:rPr>
          <w:rFonts w:cs="Times New Roman"/>
          <w:sz w:val="24"/>
          <w:szCs w:val="24"/>
        </w:rPr>
        <w:t>ctivity/objectivity as a factor.</w:t>
      </w:r>
      <w:r w:rsidR="00AA61F6" w:rsidRPr="000A796D">
        <w:rPr>
          <w:rFonts w:cs="Times New Roman"/>
          <w:sz w:val="24"/>
          <w:szCs w:val="24"/>
        </w:rPr>
        <w:t xml:space="preserve"> </w:t>
      </w:r>
      <w:r w:rsidR="00AA61F6" w:rsidRPr="000A796D">
        <w:rPr>
          <w:rFonts w:cs="Times New Roman"/>
          <w:i/>
          <w:iCs/>
          <w:sz w:val="24"/>
          <w:szCs w:val="24"/>
        </w:rPr>
        <w:t xml:space="preserve">Discourse studies, </w:t>
      </w:r>
      <w:r w:rsidR="00AA61F6" w:rsidRPr="000A796D">
        <w:rPr>
          <w:rFonts w:cs="Times New Roman"/>
          <w:sz w:val="24"/>
          <w:szCs w:val="24"/>
        </w:rPr>
        <w:t>10</w:t>
      </w:r>
      <w:r w:rsidR="00F35097">
        <w:rPr>
          <w:rFonts w:cs="Times New Roman"/>
          <w:sz w:val="24"/>
          <w:szCs w:val="24"/>
        </w:rPr>
        <w:t>(</w:t>
      </w:r>
      <w:r w:rsidR="00AA61F6" w:rsidRPr="000A796D">
        <w:rPr>
          <w:rFonts w:cs="Times New Roman"/>
          <w:sz w:val="24"/>
          <w:szCs w:val="24"/>
        </w:rPr>
        <w:t>2</w:t>
      </w:r>
      <w:r w:rsidR="00F35097">
        <w:rPr>
          <w:rFonts w:cs="Times New Roman"/>
          <w:sz w:val="24"/>
          <w:szCs w:val="24"/>
        </w:rPr>
        <w:t>), pp.</w:t>
      </w:r>
      <w:r w:rsidR="00AA61F6" w:rsidRPr="000A796D">
        <w:rPr>
          <w:rFonts w:cs="Times New Roman"/>
          <w:sz w:val="24"/>
          <w:szCs w:val="24"/>
        </w:rPr>
        <w:t xml:space="preserve"> 205-29</w:t>
      </w:r>
      <w:r w:rsidR="00B967C5" w:rsidRPr="000A796D">
        <w:rPr>
          <w:rFonts w:cs="Times New Roman"/>
          <w:sz w:val="24"/>
          <w:szCs w:val="24"/>
        </w:rPr>
        <w:t>.</w:t>
      </w:r>
    </w:p>
    <w:p w:rsidR="00E70BF7" w:rsidRPr="000A796D" w:rsidRDefault="00201821" w:rsidP="00CB4FFD">
      <w:pPr>
        <w:spacing w:line="276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Hyland, K. (1996).</w:t>
      </w:r>
      <w:r w:rsidR="00E70BF7" w:rsidRPr="000A796D">
        <w:rPr>
          <w:sz w:val="24"/>
          <w:szCs w:val="24"/>
        </w:rPr>
        <w:t xml:space="preserve"> Writing without conviction? Hedging </w:t>
      </w:r>
      <w:r>
        <w:rPr>
          <w:sz w:val="24"/>
          <w:szCs w:val="24"/>
        </w:rPr>
        <w:t>in scientific research articles.</w:t>
      </w:r>
      <w:r w:rsidR="00E70BF7" w:rsidRPr="000A796D">
        <w:rPr>
          <w:sz w:val="24"/>
          <w:szCs w:val="24"/>
        </w:rPr>
        <w:t xml:space="preserve"> </w:t>
      </w:r>
      <w:r w:rsidR="00E70BF7" w:rsidRPr="000A796D">
        <w:rPr>
          <w:i/>
          <w:sz w:val="24"/>
          <w:szCs w:val="24"/>
        </w:rPr>
        <w:t xml:space="preserve">Applied </w:t>
      </w:r>
      <w:r w:rsidR="00E8510A">
        <w:rPr>
          <w:i/>
          <w:sz w:val="24"/>
          <w:szCs w:val="24"/>
        </w:rPr>
        <w:t>l</w:t>
      </w:r>
      <w:r w:rsidR="00E70BF7" w:rsidRPr="000A796D">
        <w:rPr>
          <w:i/>
          <w:sz w:val="24"/>
          <w:szCs w:val="24"/>
        </w:rPr>
        <w:t>inguistics,</w:t>
      </w:r>
      <w:r w:rsidR="00400500">
        <w:rPr>
          <w:sz w:val="24"/>
          <w:szCs w:val="24"/>
        </w:rPr>
        <w:t xml:space="preserve"> 17</w:t>
      </w:r>
      <w:r w:rsidR="003E636B">
        <w:rPr>
          <w:sz w:val="24"/>
          <w:szCs w:val="24"/>
        </w:rPr>
        <w:t>(4), pp.</w:t>
      </w:r>
      <w:r w:rsidR="00E70BF7" w:rsidRPr="000A796D">
        <w:rPr>
          <w:sz w:val="24"/>
          <w:szCs w:val="24"/>
        </w:rPr>
        <w:t xml:space="preserve"> 433-454.</w:t>
      </w:r>
    </w:p>
    <w:p w:rsidR="00A14CAC" w:rsidRPr="000A796D" w:rsidRDefault="00201821" w:rsidP="00CB4FFD">
      <w:pPr>
        <w:spacing w:line="276" w:lineRule="auto"/>
        <w:ind w:left="360" w:hanging="360"/>
        <w:rPr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Ifantidou</w:t>
      </w:r>
      <w:proofErr w:type="spellEnd"/>
      <w:r>
        <w:rPr>
          <w:rFonts w:cs="Times New Roman"/>
          <w:sz w:val="24"/>
          <w:szCs w:val="24"/>
        </w:rPr>
        <w:t>, E. (2001).</w:t>
      </w:r>
      <w:r w:rsidR="00B967C5" w:rsidRPr="000A796D">
        <w:rPr>
          <w:rFonts w:cs="Times New Roman"/>
          <w:sz w:val="24"/>
          <w:szCs w:val="24"/>
        </w:rPr>
        <w:t xml:space="preserve"> </w:t>
      </w:r>
      <w:proofErr w:type="spellStart"/>
      <w:r w:rsidR="00B967C5" w:rsidRPr="000A796D">
        <w:rPr>
          <w:rFonts w:cs="Times New Roman"/>
          <w:i/>
          <w:iCs/>
          <w:sz w:val="24"/>
          <w:szCs w:val="24"/>
        </w:rPr>
        <w:t>Evidentials</w:t>
      </w:r>
      <w:proofErr w:type="spellEnd"/>
      <w:r w:rsidR="00B967C5" w:rsidRPr="000A796D">
        <w:rPr>
          <w:rFonts w:cs="Times New Roman"/>
          <w:i/>
          <w:iCs/>
          <w:sz w:val="24"/>
          <w:szCs w:val="24"/>
        </w:rPr>
        <w:t xml:space="preserve"> and relevance</w:t>
      </w:r>
      <w:r>
        <w:rPr>
          <w:rFonts w:cs="Times New Roman"/>
          <w:sz w:val="24"/>
          <w:szCs w:val="24"/>
        </w:rPr>
        <w:t>.</w:t>
      </w:r>
      <w:r w:rsidR="00B967C5" w:rsidRPr="000A796D">
        <w:rPr>
          <w:rFonts w:cs="Times New Roman"/>
          <w:sz w:val="24"/>
          <w:szCs w:val="24"/>
        </w:rPr>
        <w:t xml:space="preserve"> Amsterdam: John </w:t>
      </w:r>
      <w:proofErr w:type="spellStart"/>
      <w:r w:rsidR="00B967C5" w:rsidRPr="000A796D">
        <w:rPr>
          <w:rFonts w:cs="Times New Roman"/>
          <w:sz w:val="24"/>
          <w:szCs w:val="24"/>
        </w:rPr>
        <w:t>Benjamins</w:t>
      </w:r>
      <w:proofErr w:type="spellEnd"/>
      <w:r w:rsidR="00B967C5" w:rsidRPr="000A796D">
        <w:rPr>
          <w:rFonts w:cs="Times New Roman"/>
          <w:sz w:val="24"/>
          <w:szCs w:val="24"/>
        </w:rPr>
        <w:t>.</w:t>
      </w:r>
    </w:p>
    <w:p w:rsidR="00A14CAC" w:rsidRPr="000A796D" w:rsidRDefault="00201821" w:rsidP="00CB4FFD">
      <w:pPr>
        <w:spacing w:line="276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Lazard, G. (2001).</w:t>
      </w:r>
      <w:r w:rsidR="00A14CAC" w:rsidRPr="000A796D">
        <w:rPr>
          <w:sz w:val="24"/>
          <w:szCs w:val="24"/>
        </w:rPr>
        <w:t xml:space="preserve"> On the </w:t>
      </w:r>
      <w:proofErr w:type="spellStart"/>
      <w:r w:rsidR="00A14CAC" w:rsidRPr="000A796D">
        <w:rPr>
          <w:sz w:val="24"/>
          <w:szCs w:val="24"/>
        </w:rPr>
        <w:t>grammaticalization</w:t>
      </w:r>
      <w:proofErr w:type="spellEnd"/>
      <w:r w:rsidR="00A14CAC" w:rsidRPr="000A796D">
        <w:rPr>
          <w:sz w:val="24"/>
          <w:szCs w:val="24"/>
        </w:rPr>
        <w:t xml:space="preserve"> of </w:t>
      </w:r>
      <w:proofErr w:type="spellStart"/>
      <w:r w:rsidR="00A14CAC" w:rsidRPr="000A796D">
        <w:rPr>
          <w:sz w:val="24"/>
          <w:szCs w:val="24"/>
        </w:rPr>
        <w:t>evidentiality</w:t>
      </w:r>
      <w:proofErr w:type="spellEnd"/>
      <w:r w:rsidR="00A14CAC" w:rsidRPr="000A796D">
        <w:rPr>
          <w:sz w:val="24"/>
          <w:szCs w:val="24"/>
        </w:rPr>
        <w:t>. </w:t>
      </w:r>
      <w:r w:rsidR="00F35097" w:rsidRPr="00F35097">
        <w:rPr>
          <w:sz w:val="24"/>
        </w:rPr>
        <w:t>In P.</w:t>
      </w:r>
      <w:r w:rsidR="00F35097">
        <w:rPr>
          <w:sz w:val="24"/>
        </w:rPr>
        <w:t xml:space="preserve"> </w:t>
      </w:r>
      <w:proofErr w:type="spellStart"/>
      <w:r w:rsidR="00F35097">
        <w:rPr>
          <w:sz w:val="24"/>
        </w:rPr>
        <w:t>Dendale</w:t>
      </w:r>
      <w:proofErr w:type="spellEnd"/>
      <w:r w:rsidR="00F35097">
        <w:rPr>
          <w:sz w:val="24"/>
        </w:rPr>
        <w:t xml:space="preserve"> &amp; L. </w:t>
      </w:r>
      <w:proofErr w:type="spellStart"/>
      <w:r w:rsidR="00F35097">
        <w:rPr>
          <w:sz w:val="24"/>
        </w:rPr>
        <w:t>Tasmowski</w:t>
      </w:r>
      <w:proofErr w:type="spellEnd"/>
      <w:r w:rsidR="00F35097">
        <w:rPr>
          <w:sz w:val="24"/>
        </w:rPr>
        <w:t xml:space="preserve"> (e</w:t>
      </w:r>
      <w:r w:rsidR="00F35097" w:rsidRPr="00F35097">
        <w:rPr>
          <w:sz w:val="24"/>
        </w:rPr>
        <w:t>ds.),</w:t>
      </w:r>
      <w:r w:rsidR="00F35097">
        <w:rPr>
          <w:sz w:val="24"/>
        </w:rPr>
        <w:t xml:space="preserve"> </w:t>
      </w:r>
      <w:proofErr w:type="spellStart"/>
      <w:r w:rsidR="00F35097" w:rsidRPr="00F35097">
        <w:rPr>
          <w:sz w:val="24"/>
        </w:rPr>
        <w:t>Evidentiality</w:t>
      </w:r>
      <w:proofErr w:type="spellEnd"/>
      <w:r w:rsidR="00F35097">
        <w:rPr>
          <w:sz w:val="24"/>
        </w:rPr>
        <w:t> (special issue),</w:t>
      </w:r>
      <w:r w:rsidR="00F35097" w:rsidRPr="00F35097">
        <w:rPr>
          <w:rFonts w:ascii="Arial" w:hAnsi="Arial" w:cs="Arial"/>
          <w:color w:val="545454"/>
          <w:sz w:val="24"/>
          <w:shd w:val="clear" w:color="auto" w:fill="FFFFFF"/>
        </w:rPr>
        <w:t> </w:t>
      </w:r>
      <w:r w:rsidR="00F35097" w:rsidRPr="00F35097">
        <w:rPr>
          <w:i/>
          <w:sz w:val="24"/>
          <w:szCs w:val="24"/>
        </w:rPr>
        <w:t>Journal of pragmatics</w:t>
      </w:r>
      <w:r w:rsidR="00A14CAC" w:rsidRPr="000A796D">
        <w:rPr>
          <w:sz w:val="24"/>
          <w:szCs w:val="24"/>
        </w:rPr>
        <w:t>, 33(3), pp. 359-367.</w:t>
      </w:r>
    </w:p>
    <w:p w:rsidR="00703E1B" w:rsidRPr="000A796D" w:rsidRDefault="009E50CC" w:rsidP="00CB4FFD">
      <w:pPr>
        <w:spacing w:line="276" w:lineRule="auto"/>
        <w:ind w:left="360" w:hanging="360"/>
        <w:rPr>
          <w:sz w:val="24"/>
          <w:szCs w:val="24"/>
        </w:rPr>
      </w:pPr>
      <w:proofErr w:type="spellStart"/>
      <w:r w:rsidRPr="000A796D">
        <w:rPr>
          <w:sz w:val="24"/>
          <w:szCs w:val="24"/>
        </w:rPr>
        <w:t>Marín-Arrese</w:t>
      </w:r>
      <w:proofErr w:type="spellEnd"/>
      <w:r w:rsidRPr="000A796D">
        <w:rPr>
          <w:sz w:val="24"/>
          <w:szCs w:val="24"/>
        </w:rPr>
        <w:t xml:space="preserve">, J. I., Hidalgo-Downing, L. </w:t>
      </w:r>
      <w:r w:rsidR="00201821">
        <w:rPr>
          <w:sz w:val="24"/>
          <w:szCs w:val="24"/>
        </w:rPr>
        <w:t>&amp;</w:t>
      </w:r>
      <w:r w:rsidRPr="000A796D">
        <w:rPr>
          <w:sz w:val="24"/>
          <w:szCs w:val="24"/>
        </w:rPr>
        <w:t xml:space="preserve"> Molina-Plaza, S. (2004).</w:t>
      </w:r>
      <w:r w:rsidRPr="000A796D">
        <w:rPr>
          <w:sz w:val="24"/>
          <w:szCs w:val="24"/>
        </w:rPr>
        <w:br/>
        <w:t>Evidential, epistemic and deontic modality in English and Spanish: The</w:t>
      </w:r>
      <w:r w:rsidRPr="000A796D">
        <w:rPr>
          <w:sz w:val="24"/>
          <w:szCs w:val="24"/>
        </w:rPr>
        <w:br/>
        <w:t>expression of write</w:t>
      </w:r>
      <w:r w:rsidR="00F35097">
        <w:rPr>
          <w:sz w:val="24"/>
          <w:szCs w:val="24"/>
        </w:rPr>
        <w:t>r stance in newspaper discourse. I</w:t>
      </w:r>
      <w:r w:rsidRPr="000A796D">
        <w:rPr>
          <w:sz w:val="24"/>
          <w:szCs w:val="24"/>
        </w:rPr>
        <w:t xml:space="preserve">n R. </w:t>
      </w:r>
      <w:proofErr w:type="spellStart"/>
      <w:r w:rsidRPr="000A796D">
        <w:rPr>
          <w:sz w:val="24"/>
          <w:szCs w:val="24"/>
        </w:rPr>
        <w:t>Facchinetti</w:t>
      </w:r>
      <w:proofErr w:type="spellEnd"/>
      <w:r w:rsidRPr="000A796D">
        <w:rPr>
          <w:sz w:val="24"/>
          <w:szCs w:val="24"/>
        </w:rPr>
        <w:t xml:space="preserve"> and F.</w:t>
      </w:r>
      <w:r w:rsidR="00703E1B" w:rsidRPr="000A796D">
        <w:rPr>
          <w:sz w:val="24"/>
          <w:szCs w:val="24"/>
        </w:rPr>
        <w:t xml:space="preserve"> </w:t>
      </w:r>
      <w:r w:rsidRPr="000A796D">
        <w:rPr>
          <w:sz w:val="24"/>
          <w:szCs w:val="24"/>
        </w:rPr>
        <w:t>Palmer (eds.)</w:t>
      </w:r>
      <w:r w:rsidR="00F35097">
        <w:rPr>
          <w:sz w:val="24"/>
          <w:szCs w:val="24"/>
        </w:rPr>
        <w:t>,</w:t>
      </w:r>
      <w:r w:rsidRPr="000A796D">
        <w:rPr>
          <w:sz w:val="24"/>
          <w:szCs w:val="24"/>
        </w:rPr>
        <w:t xml:space="preserve"> </w:t>
      </w:r>
      <w:r w:rsidR="00D528B5" w:rsidRPr="000A796D">
        <w:rPr>
          <w:i/>
          <w:sz w:val="24"/>
          <w:szCs w:val="24"/>
        </w:rPr>
        <w:t xml:space="preserve">English </w:t>
      </w:r>
      <w:r w:rsidR="00E8510A" w:rsidRPr="000A796D">
        <w:rPr>
          <w:i/>
          <w:sz w:val="24"/>
          <w:szCs w:val="24"/>
        </w:rPr>
        <w:t>modality in perspective, genre analysis and contrastive studies</w:t>
      </w:r>
      <w:r w:rsidR="00D528B5" w:rsidRPr="000A796D">
        <w:rPr>
          <w:sz w:val="24"/>
          <w:szCs w:val="24"/>
        </w:rPr>
        <w:t>,</w:t>
      </w:r>
      <w:r w:rsidR="00703E1B" w:rsidRPr="000A796D">
        <w:rPr>
          <w:sz w:val="24"/>
          <w:szCs w:val="24"/>
        </w:rPr>
        <w:t xml:space="preserve"> </w:t>
      </w:r>
      <w:r w:rsidR="00D528B5" w:rsidRPr="000A796D">
        <w:rPr>
          <w:sz w:val="24"/>
          <w:szCs w:val="24"/>
        </w:rPr>
        <w:t>Frankfurt: Peter L</w:t>
      </w:r>
      <w:r w:rsidRPr="000A796D">
        <w:rPr>
          <w:sz w:val="24"/>
          <w:szCs w:val="24"/>
        </w:rPr>
        <w:t xml:space="preserve">ang, </w:t>
      </w:r>
      <w:r w:rsidR="00F35097">
        <w:rPr>
          <w:sz w:val="24"/>
          <w:szCs w:val="24"/>
        </w:rPr>
        <w:t xml:space="preserve">pp. </w:t>
      </w:r>
      <w:r w:rsidRPr="000A796D">
        <w:rPr>
          <w:sz w:val="24"/>
          <w:szCs w:val="24"/>
        </w:rPr>
        <w:t>121-</w:t>
      </w:r>
      <w:r w:rsidR="00F35097">
        <w:rPr>
          <w:sz w:val="24"/>
          <w:szCs w:val="24"/>
        </w:rPr>
        <w:t>1</w:t>
      </w:r>
      <w:r w:rsidRPr="000A796D">
        <w:rPr>
          <w:sz w:val="24"/>
          <w:szCs w:val="24"/>
        </w:rPr>
        <w:t>40.</w:t>
      </w:r>
    </w:p>
    <w:p w:rsidR="00D528B5" w:rsidRPr="000A796D" w:rsidRDefault="00201821" w:rsidP="00CB4FFD">
      <w:pPr>
        <w:spacing w:line="276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Palmer, F. (1986).</w:t>
      </w:r>
      <w:r w:rsidR="00D528B5" w:rsidRPr="000A796D">
        <w:rPr>
          <w:sz w:val="24"/>
          <w:szCs w:val="24"/>
        </w:rPr>
        <w:t xml:space="preserve"> </w:t>
      </w:r>
      <w:r w:rsidR="00F35097">
        <w:rPr>
          <w:i/>
          <w:sz w:val="24"/>
          <w:szCs w:val="24"/>
        </w:rPr>
        <w:t>Mood and m</w:t>
      </w:r>
      <w:r w:rsidR="00D528B5" w:rsidRPr="000A796D">
        <w:rPr>
          <w:i/>
          <w:sz w:val="24"/>
          <w:szCs w:val="24"/>
        </w:rPr>
        <w:t>odality</w:t>
      </w:r>
      <w:r>
        <w:rPr>
          <w:sz w:val="24"/>
          <w:szCs w:val="24"/>
        </w:rPr>
        <w:t>.</w:t>
      </w:r>
      <w:r w:rsidR="00D528B5" w:rsidRPr="000A796D">
        <w:rPr>
          <w:sz w:val="24"/>
          <w:szCs w:val="24"/>
        </w:rPr>
        <w:t xml:space="preserve"> Cambridge: Cambridge University Press. </w:t>
      </w:r>
    </w:p>
    <w:p w:rsidR="005E1ABB" w:rsidRPr="000A796D" w:rsidRDefault="00D528B5" w:rsidP="00CB4FFD">
      <w:pPr>
        <w:spacing w:line="276" w:lineRule="auto"/>
        <w:ind w:left="360" w:hanging="360"/>
        <w:rPr>
          <w:sz w:val="24"/>
          <w:szCs w:val="24"/>
        </w:rPr>
      </w:pPr>
      <w:r w:rsidRPr="000A796D">
        <w:rPr>
          <w:sz w:val="24"/>
          <w:szCs w:val="24"/>
        </w:rPr>
        <w:t>Palmer, F.</w:t>
      </w:r>
      <w:r w:rsidR="009E50CC" w:rsidRPr="000A796D">
        <w:rPr>
          <w:sz w:val="24"/>
          <w:szCs w:val="24"/>
        </w:rPr>
        <w:t xml:space="preserve"> (2001)</w:t>
      </w:r>
      <w:r w:rsidR="00201821">
        <w:rPr>
          <w:sz w:val="24"/>
          <w:szCs w:val="24"/>
        </w:rPr>
        <w:t>.</w:t>
      </w:r>
      <w:r w:rsidR="009E50CC" w:rsidRPr="000A796D">
        <w:rPr>
          <w:sz w:val="24"/>
          <w:szCs w:val="24"/>
        </w:rPr>
        <w:t xml:space="preserve"> </w:t>
      </w:r>
      <w:r w:rsidR="009E50CC" w:rsidRPr="000A796D">
        <w:rPr>
          <w:i/>
          <w:sz w:val="24"/>
          <w:szCs w:val="24"/>
        </w:rPr>
        <w:t xml:space="preserve">Modality and the English </w:t>
      </w:r>
      <w:r w:rsidR="00F35097">
        <w:rPr>
          <w:i/>
          <w:sz w:val="24"/>
          <w:szCs w:val="24"/>
        </w:rPr>
        <w:t>m</w:t>
      </w:r>
      <w:r w:rsidR="009E50CC" w:rsidRPr="000A796D">
        <w:rPr>
          <w:i/>
          <w:sz w:val="24"/>
          <w:szCs w:val="24"/>
        </w:rPr>
        <w:t>odals</w:t>
      </w:r>
      <w:r w:rsidR="00201821">
        <w:rPr>
          <w:sz w:val="24"/>
          <w:szCs w:val="24"/>
        </w:rPr>
        <w:t>.</w:t>
      </w:r>
      <w:r w:rsidR="009E50CC" w:rsidRPr="000A796D">
        <w:rPr>
          <w:sz w:val="24"/>
          <w:szCs w:val="24"/>
        </w:rPr>
        <w:t xml:space="preserve"> </w:t>
      </w:r>
      <w:r w:rsidRPr="000A796D">
        <w:rPr>
          <w:sz w:val="24"/>
          <w:szCs w:val="24"/>
        </w:rPr>
        <w:t>L</w:t>
      </w:r>
      <w:r w:rsidR="009E50CC" w:rsidRPr="000A796D">
        <w:rPr>
          <w:sz w:val="24"/>
          <w:szCs w:val="24"/>
        </w:rPr>
        <w:t xml:space="preserve">ondon: </w:t>
      </w:r>
      <w:r w:rsidRPr="000A796D">
        <w:rPr>
          <w:sz w:val="24"/>
          <w:szCs w:val="24"/>
        </w:rPr>
        <w:t>L</w:t>
      </w:r>
      <w:r w:rsidR="009E50CC" w:rsidRPr="000A796D">
        <w:rPr>
          <w:sz w:val="24"/>
          <w:szCs w:val="24"/>
        </w:rPr>
        <w:t>ongman.</w:t>
      </w:r>
    </w:p>
    <w:p w:rsidR="00362DB8" w:rsidRPr="000A796D" w:rsidRDefault="009E50CC" w:rsidP="00CB4FFD">
      <w:pPr>
        <w:spacing w:line="276" w:lineRule="auto"/>
        <w:ind w:left="360" w:hanging="360"/>
        <w:rPr>
          <w:sz w:val="24"/>
          <w:szCs w:val="24"/>
        </w:rPr>
      </w:pPr>
      <w:proofErr w:type="spellStart"/>
      <w:r w:rsidRPr="000A796D">
        <w:rPr>
          <w:sz w:val="24"/>
          <w:szCs w:val="24"/>
        </w:rPr>
        <w:t>Plungian</w:t>
      </w:r>
      <w:proofErr w:type="spellEnd"/>
      <w:r w:rsidRPr="000A796D">
        <w:rPr>
          <w:sz w:val="24"/>
          <w:szCs w:val="24"/>
        </w:rPr>
        <w:t xml:space="preserve">, V. </w:t>
      </w:r>
      <w:r w:rsidR="00362DB8" w:rsidRPr="000A796D">
        <w:rPr>
          <w:sz w:val="24"/>
          <w:szCs w:val="24"/>
        </w:rPr>
        <w:t>(2010</w:t>
      </w:r>
      <w:r w:rsidR="00201821">
        <w:rPr>
          <w:sz w:val="24"/>
          <w:szCs w:val="24"/>
        </w:rPr>
        <w:t>).</w:t>
      </w:r>
      <w:r w:rsidRPr="000A796D">
        <w:rPr>
          <w:sz w:val="24"/>
          <w:szCs w:val="24"/>
        </w:rPr>
        <w:t xml:space="preserve"> </w:t>
      </w:r>
      <w:r w:rsidR="00362DB8" w:rsidRPr="000A796D">
        <w:rPr>
          <w:rFonts w:cs="Times New Roman"/>
          <w:sz w:val="24"/>
          <w:szCs w:val="24"/>
        </w:rPr>
        <w:t xml:space="preserve">Types of verbal </w:t>
      </w:r>
      <w:proofErr w:type="spellStart"/>
      <w:r w:rsidR="00362DB8" w:rsidRPr="000A796D">
        <w:rPr>
          <w:rFonts w:cs="Times New Roman"/>
          <w:sz w:val="24"/>
          <w:szCs w:val="24"/>
        </w:rPr>
        <w:t>evidentiality</w:t>
      </w:r>
      <w:proofErr w:type="spellEnd"/>
      <w:r w:rsidR="00362DB8" w:rsidRPr="000A796D">
        <w:rPr>
          <w:rFonts w:cs="Times New Roman"/>
          <w:sz w:val="24"/>
          <w:szCs w:val="24"/>
        </w:rPr>
        <w:t xml:space="preserve"> marking: an overview</w:t>
      </w:r>
      <w:r w:rsidR="00201821">
        <w:rPr>
          <w:sz w:val="24"/>
          <w:szCs w:val="24"/>
        </w:rPr>
        <w:t>. I</w:t>
      </w:r>
      <w:r w:rsidR="00362DB8" w:rsidRPr="000A796D">
        <w:rPr>
          <w:sz w:val="24"/>
          <w:szCs w:val="24"/>
        </w:rPr>
        <w:t xml:space="preserve">n G. </w:t>
      </w:r>
      <w:proofErr w:type="spellStart"/>
      <w:r w:rsidR="00362DB8" w:rsidRPr="000A796D">
        <w:rPr>
          <w:sz w:val="24"/>
          <w:szCs w:val="24"/>
        </w:rPr>
        <w:t>Diewald</w:t>
      </w:r>
      <w:proofErr w:type="spellEnd"/>
      <w:r w:rsidR="00362DB8" w:rsidRPr="000A796D">
        <w:rPr>
          <w:sz w:val="24"/>
          <w:szCs w:val="24"/>
        </w:rPr>
        <w:t xml:space="preserve"> and E. </w:t>
      </w:r>
      <w:proofErr w:type="spellStart"/>
      <w:r w:rsidR="00362DB8" w:rsidRPr="000A796D">
        <w:rPr>
          <w:sz w:val="24"/>
          <w:szCs w:val="24"/>
        </w:rPr>
        <w:t>Smirnova</w:t>
      </w:r>
      <w:proofErr w:type="spellEnd"/>
      <w:r w:rsidR="00362DB8" w:rsidRPr="000A796D">
        <w:rPr>
          <w:sz w:val="24"/>
          <w:szCs w:val="24"/>
        </w:rPr>
        <w:t xml:space="preserve"> (</w:t>
      </w:r>
      <w:r w:rsidR="00201821">
        <w:rPr>
          <w:sz w:val="24"/>
          <w:szCs w:val="24"/>
        </w:rPr>
        <w:t>e</w:t>
      </w:r>
      <w:r w:rsidR="00362DB8" w:rsidRPr="000A796D">
        <w:rPr>
          <w:sz w:val="24"/>
          <w:szCs w:val="24"/>
        </w:rPr>
        <w:t>ds</w:t>
      </w:r>
      <w:r w:rsidR="00201821">
        <w:rPr>
          <w:sz w:val="24"/>
          <w:szCs w:val="24"/>
        </w:rPr>
        <w:t>.</w:t>
      </w:r>
      <w:r w:rsidR="00362DB8" w:rsidRPr="000A796D">
        <w:rPr>
          <w:sz w:val="24"/>
          <w:szCs w:val="24"/>
        </w:rPr>
        <w:t>)</w:t>
      </w:r>
      <w:r w:rsidR="00201821">
        <w:rPr>
          <w:sz w:val="24"/>
          <w:szCs w:val="24"/>
        </w:rPr>
        <w:t>,</w:t>
      </w:r>
      <w:r w:rsidR="00362DB8" w:rsidRPr="000A796D">
        <w:rPr>
          <w:sz w:val="24"/>
          <w:szCs w:val="24"/>
        </w:rPr>
        <w:t> </w:t>
      </w:r>
      <w:r w:rsidR="00362DB8" w:rsidRPr="000A796D">
        <w:rPr>
          <w:i/>
          <w:sz w:val="24"/>
          <w:szCs w:val="24"/>
        </w:rPr>
        <w:t xml:space="preserve">Linguistic </w:t>
      </w:r>
      <w:r w:rsidR="00E8510A">
        <w:rPr>
          <w:i/>
          <w:sz w:val="24"/>
          <w:szCs w:val="24"/>
        </w:rPr>
        <w:t>r</w:t>
      </w:r>
      <w:r w:rsidR="00362DB8" w:rsidRPr="000A796D">
        <w:rPr>
          <w:i/>
          <w:sz w:val="24"/>
          <w:szCs w:val="24"/>
        </w:rPr>
        <w:t xml:space="preserve">ealization of </w:t>
      </w:r>
      <w:proofErr w:type="spellStart"/>
      <w:r w:rsidR="00E8510A">
        <w:rPr>
          <w:i/>
          <w:sz w:val="24"/>
          <w:szCs w:val="24"/>
        </w:rPr>
        <w:t>evidentiality</w:t>
      </w:r>
      <w:proofErr w:type="spellEnd"/>
      <w:r w:rsidR="00E8510A">
        <w:rPr>
          <w:i/>
          <w:sz w:val="24"/>
          <w:szCs w:val="24"/>
        </w:rPr>
        <w:t xml:space="preserve"> in European l</w:t>
      </w:r>
      <w:r w:rsidR="00362DB8" w:rsidRPr="000A796D">
        <w:rPr>
          <w:i/>
          <w:sz w:val="24"/>
          <w:szCs w:val="24"/>
        </w:rPr>
        <w:t>anguages</w:t>
      </w:r>
      <w:r w:rsidR="00362DB8" w:rsidRPr="000A796D">
        <w:rPr>
          <w:sz w:val="24"/>
          <w:szCs w:val="24"/>
        </w:rPr>
        <w:t xml:space="preserve">, de </w:t>
      </w:r>
      <w:proofErr w:type="spellStart"/>
      <w:r w:rsidR="00362DB8" w:rsidRPr="000A796D">
        <w:rPr>
          <w:sz w:val="24"/>
          <w:szCs w:val="24"/>
        </w:rPr>
        <w:t>Gruyter</w:t>
      </w:r>
      <w:proofErr w:type="spellEnd"/>
      <w:r w:rsidR="00362DB8" w:rsidRPr="000A796D">
        <w:rPr>
          <w:sz w:val="24"/>
          <w:szCs w:val="24"/>
        </w:rPr>
        <w:t xml:space="preserve"> Mouton, pp. 15-58.</w:t>
      </w:r>
    </w:p>
    <w:p w:rsidR="002C366C" w:rsidRPr="000A796D" w:rsidRDefault="003E7CD2" w:rsidP="00CB4FFD">
      <w:pPr>
        <w:spacing w:line="276" w:lineRule="auto"/>
        <w:ind w:left="360" w:hanging="360"/>
        <w:rPr>
          <w:sz w:val="24"/>
          <w:szCs w:val="24"/>
        </w:rPr>
      </w:pPr>
      <w:proofErr w:type="spellStart"/>
      <w:r w:rsidRPr="000A796D">
        <w:rPr>
          <w:rStyle w:val="Emphasis"/>
          <w:rFonts w:cs="Times New Roman"/>
          <w:bCs/>
          <w:i w:val="0"/>
          <w:iCs w:val="0"/>
          <w:sz w:val="24"/>
          <w:szCs w:val="24"/>
          <w:shd w:val="clear" w:color="auto" w:fill="FFFFFF"/>
        </w:rPr>
        <w:t>Sperber</w:t>
      </w:r>
      <w:proofErr w:type="spellEnd"/>
      <w:r w:rsidRPr="000A796D">
        <w:rPr>
          <w:rFonts w:cs="Times New Roman"/>
          <w:sz w:val="24"/>
          <w:szCs w:val="24"/>
          <w:shd w:val="clear" w:color="auto" w:fill="FFFFFF"/>
        </w:rPr>
        <w:t>, D.</w:t>
      </w:r>
      <w:r w:rsidR="00E25994" w:rsidRPr="000A796D">
        <w:rPr>
          <w:rFonts w:cs="Times New Roman"/>
          <w:sz w:val="24"/>
          <w:szCs w:val="24"/>
          <w:shd w:val="clear" w:color="auto" w:fill="FFFFFF"/>
        </w:rPr>
        <w:t xml:space="preserve"> &amp; </w:t>
      </w:r>
      <w:r w:rsidRPr="000A796D">
        <w:rPr>
          <w:rStyle w:val="Emphasis"/>
          <w:rFonts w:cs="Times New Roman"/>
          <w:bCs/>
          <w:i w:val="0"/>
          <w:iCs w:val="0"/>
          <w:sz w:val="24"/>
          <w:szCs w:val="24"/>
          <w:shd w:val="clear" w:color="auto" w:fill="FFFFFF"/>
        </w:rPr>
        <w:t>Wilson</w:t>
      </w:r>
      <w:r w:rsidR="00E25994" w:rsidRPr="000A796D">
        <w:rPr>
          <w:rStyle w:val="Emphasis"/>
          <w:rFonts w:cs="Times New Roman"/>
          <w:bCs/>
          <w:i w:val="0"/>
          <w:iCs w:val="0"/>
          <w:sz w:val="24"/>
          <w:szCs w:val="24"/>
          <w:shd w:val="clear" w:color="auto" w:fill="FFFFFF"/>
        </w:rPr>
        <w:t>,</w:t>
      </w:r>
      <w:r w:rsidRPr="000A796D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="00E25994" w:rsidRPr="000A796D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D. </w:t>
      </w:r>
      <w:r w:rsidRPr="000A796D">
        <w:rPr>
          <w:rFonts w:cs="Times New Roman"/>
          <w:sz w:val="24"/>
          <w:szCs w:val="24"/>
          <w:shd w:val="clear" w:color="auto" w:fill="FFFFFF"/>
        </w:rPr>
        <w:t>(</w:t>
      </w:r>
      <w:r w:rsidRPr="000A796D">
        <w:rPr>
          <w:rStyle w:val="Emphasis"/>
          <w:rFonts w:cs="Times New Roman"/>
          <w:bCs/>
          <w:i w:val="0"/>
          <w:iCs w:val="0"/>
          <w:sz w:val="24"/>
          <w:szCs w:val="24"/>
          <w:shd w:val="clear" w:color="auto" w:fill="FFFFFF"/>
        </w:rPr>
        <w:t>1986</w:t>
      </w:r>
      <w:r w:rsidRPr="000A796D">
        <w:rPr>
          <w:rFonts w:cs="Times New Roman"/>
          <w:sz w:val="24"/>
          <w:szCs w:val="24"/>
          <w:shd w:val="clear" w:color="auto" w:fill="FFFFFF"/>
        </w:rPr>
        <w:t>)</w:t>
      </w:r>
      <w:r w:rsidR="00201821">
        <w:rPr>
          <w:rFonts w:cs="Times New Roman"/>
          <w:sz w:val="24"/>
          <w:szCs w:val="24"/>
          <w:shd w:val="clear" w:color="auto" w:fill="FFFFFF"/>
        </w:rPr>
        <w:t>.</w:t>
      </w:r>
      <w:r w:rsidRPr="000A796D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0A796D">
        <w:rPr>
          <w:rFonts w:cs="Times New Roman"/>
          <w:i/>
          <w:sz w:val="24"/>
          <w:szCs w:val="24"/>
          <w:shd w:val="clear" w:color="auto" w:fill="FFFFFF"/>
        </w:rPr>
        <w:t>Relevance: Communication and cognition</w:t>
      </w:r>
      <w:r w:rsidR="00201821">
        <w:rPr>
          <w:rFonts w:cs="Times New Roman"/>
          <w:sz w:val="24"/>
          <w:szCs w:val="24"/>
          <w:shd w:val="clear" w:color="auto" w:fill="FFFFFF"/>
        </w:rPr>
        <w:t>.</w:t>
      </w:r>
      <w:r w:rsidR="00E25994" w:rsidRPr="000A796D">
        <w:rPr>
          <w:rFonts w:cs="Times New Roman"/>
          <w:sz w:val="24"/>
          <w:szCs w:val="24"/>
          <w:shd w:val="clear" w:color="auto" w:fill="FFFFFF"/>
        </w:rPr>
        <w:t xml:space="preserve"> Oxford: Blackwell</w:t>
      </w:r>
      <w:r w:rsidRPr="000A796D">
        <w:rPr>
          <w:rFonts w:cs="Times New Roman"/>
          <w:sz w:val="24"/>
          <w:szCs w:val="24"/>
          <w:shd w:val="clear" w:color="auto" w:fill="FFFFFF"/>
        </w:rPr>
        <w:t>.</w:t>
      </w:r>
    </w:p>
    <w:p w:rsidR="00D528B5" w:rsidRPr="00707FC9" w:rsidRDefault="00D528B5" w:rsidP="00CB4FFD">
      <w:pPr>
        <w:spacing w:line="276" w:lineRule="auto"/>
        <w:rPr>
          <w:sz w:val="24"/>
          <w:szCs w:val="24"/>
        </w:rPr>
      </w:pPr>
    </w:p>
    <w:sectPr w:rsidR="00D528B5" w:rsidRPr="00707FC9" w:rsidSect="003B3680">
      <w:footerReference w:type="default" r:id="rId8"/>
      <w:footnotePr>
        <w:numRestart w:val="eachPage"/>
      </w:footnotePr>
      <w:pgSz w:w="11907" w:h="16839" w:code="9"/>
      <w:pgMar w:top="1138" w:right="1138" w:bottom="1138" w:left="1699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732" w:rsidRDefault="00610732">
      <w:pPr>
        <w:spacing w:line="240" w:lineRule="auto"/>
      </w:pPr>
      <w:r>
        <w:separator/>
      </w:r>
    </w:p>
  </w:endnote>
  <w:endnote w:type="continuationSeparator" w:id="0">
    <w:p w:rsidR="00610732" w:rsidRDefault="006107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256267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1630A4" w:rsidRPr="00CB4FFD" w:rsidRDefault="001630A4">
        <w:pPr>
          <w:pStyle w:val="Footer"/>
          <w:jc w:val="center"/>
          <w:rPr>
            <w:sz w:val="24"/>
          </w:rPr>
        </w:pPr>
        <w:r w:rsidRPr="00CB4FFD">
          <w:rPr>
            <w:sz w:val="20"/>
          </w:rPr>
          <w:fldChar w:fldCharType="begin"/>
        </w:r>
        <w:r w:rsidRPr="00CB4FFD">
          <w:rPr>
            <w:sz w:val="20"/>
          </w:rPr>
          <w:instrText xml:space="preserve"> PAGE   \* MERGEFORMAT </w:instrText>
        </w:r>
        <w:r w:rsidRPr="00CB4FFD">
          <w:rPr>
            <w:sz w:val="20"/>
          </w:rPr>
          <w:fldChar w:fldCharType="separate"/>
        </w:r>
        <w:r w:rsidR="002B24FC">
          <w:rPr>
            <w:noProof/>
            <w:sz w:val="20"/>
          </w:rPr>
          <w:t>2</w:t>
        </w:r>
        <w:r w:rsidRPr="00CB4FFD">
          <w:rPr>
            <w:noProof/>
            <w:sz w:val="20"/>
          </w:rPr>
          <w:fldChar w:fldCharType="end"/>
        </w:r>
      </w:p>
    </w:sdtContent>
  </w:sdt>
  <w:p w:rsidR="001630A4" w:rsidRDefault="00163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732" w:rsidRDefault="00610732">
      <w:pPr>
        <w:spacing w:line="240" w:lineRule="auto"/>
      </w:pPr>
      <w:r>
        <w:separator/>
      </w:r>
    </w:p>
  </w:footnote>
  <w:footnote w:type="continuationSeparator" w:id="0">
    <w:p w:rsidR="00610732" w:rsidRDefault="006107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7301"/>
    <w:multiLevelType w:val="hybridMultilevel"/>
    <w:tmpl w:val="A1A6D2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30BF"/>
    <w:multiLevelType w:val="hybridMultilevel"/>
    <w:tmpl w:val="4C803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3458E"/>
    <w:multiLevelType w:val="hybridMultilevel"/>
    <w:tmpl w:val="88023C92"/>
    <w:lvl w:ilvl="0" w:tplc="F2D4406A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3C408CC"/>
    <w:multiLevelType w:val="hybridMultilevel"/>
    <w:tmpl w:val="38DA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52EEB"/>
    <w:multiLevelType w:val="hybridMultilevel"/>
    <w:tmpl w:val="4A5047B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DB8ABDAC">
      <w:start w:val="7"/>
      <w:numFmt w:val="bullet"/>
      <w:lvlText w:val=""/>
      <w:lvlJc w:val="left"/>
      <w:pPr>
        <w:ind w:left="2007" w:hanging="360"/>
      </w:pPr>
      <w:rPr>
        <w:rFonts w:ascii="Wingdings" w:eastAsiaTheme="minorEastAsia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3E1295"/>
    <w:multiLevelType w:val="hybridMultilevel"/>
    <w:tmpl w:val="A6D82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6E5F6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7688"/>
    <w:multiLevelType w:val="hybridMultilevel"/>
    <w:tmpl w:val="506250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5BAC22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C5573"/>
    <w:multiLevelType w:val="hybridMultilevel"/>
    <w:tmpl w:val="CD9EC0B4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DBC4D19"/>
    <w:multiLevelType w:val="hybridMultilevel"/>
    <w:tmpl w:val="F582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33C11"/>
    <w:multiLevelType w:val="hybridMultilevel"/>
    <w:tmpl w:val="2070B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B738F"/>
    <w:multiLevelType w:val="multilevel"/>
    <w:tmpl w:val="F14E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ED4FC9"/>
    <w:multiLevelType w:val="hybridMultilevel"/>
    <w:tmpl w:val="54441058"/>
    <w:lvl w:ilvl="0" w:tplc="25A80B64">
      <w:start w:val="2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6B13C58"/>
    <w:multiLevelType w:val="multilevel"/>
    <w:tmpl w:val="9976D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9F621B6"/>
    <w:multiLevelType w:val="hybridMultilevel"/>
    <w:tmpl w:val="E60A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85140"/>
    <w:multiLevelType w:val="multilevel"/>
    <w:tmpl w:val="8EB2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5340DF"/>
    <w:multiLevelType w:val="multilevel"/>
    <w:tmpl w:val="16D8B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63010B2"/>
    <w:multiLevelType w:val="hybridMultilevel"/>
    <w:tmpl w:val="634A953C"/>
    <w:lvl w:ilvl="0" w:tplc="C814209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D2830"/>
    <w:multiLevelType w:val="hybridMultilevel"/>
    <w:tmpl w:val="22F8C67E"/>
    <w:lvl w:ilvl="0" w:tplc="E89EA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63A94"/>
    <w:multiLevelType w:val="hybridMultilevel"/>
    <w:tmpl w:val="52AA9B1A"/>
    <w:lvl w:ilvl="0" w:tplc="CD20F0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86ECB"/>
    <w:multiLevelType w:val="hybridMultilevel"/>
    <w:tmpl w:val="4686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5"/>
  </w:num>
  <w:num w:numId="5">
    <w:abstractNumId w:val="13"/>
  </w:num>
  <w:num w:numId="6">
    <w:abstractNumId w:val="9"/>
  </w:num>
  <w:num w:numId="7">
    <w:abstractNumId w:val="14"/>
  </w:num>
  <w:num w:numId="8">
    <w:abstractNumId w:val="19"/>
  </w:num>
  <w:num w:numId="9">
    <w:abstractNumId w:val="18"/>
  </w:num>
  <w:num w:numId="10">
    <w:abstractNumId w:val="10"/>
  </w:num>
  <w:num w:numId="11">
    <w:abstractNumId w:val="1"/>
  </w:num>
  <w:num w:numId="12">
    <w:abstractNumId w:val="15"/>
  </w:num>
  <w:num w:numId="13">
    <w:abstractNumId w:val="12"/>
  </w:num>
  <w:num w:numId="14">
    <w:abstractNumId w:val="11"/>
  </w:num>
  <w:num w:numId="15">
    <w:abstractNumId w:val="2"/>
  </w:num>
  <w:num w:numId="16">
    <w:abstractNumId w:val="4"/>
  </w:num>
  <w:num w:numId="17">
    <w:abstractNumId w:val="16"/>
  </w:num>
  <w:num w:numId="18">
    <w:abstractNumId w:val="0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67"/>
    <w:rsid w:val="000010B1"/>
    <w:rsid w:val="00005C94"/>
    <w:rsid w:val="00013F02"/>
    <w:rsid w:val="000155C8"/>
    <w:rsid w:val="000249DF"/>
    <w:rsid w:val="0003402B"/>
    <w:rsid w:val="00036A39"/>
    <w:rsid w:val="00037510"/>
    <w:rsid w:val="00042823"/>
    <w:rsid w:val="00050B87"/>
    <w:rsid w:val="00053B82"/>
    <w:rsid w:val="0005448B"/>
    <w:rsid w:val="0005460D"/>
    <w:rsid w:val="000569B1"/>
    <w:rsid w:val="00057679"/>
    <w:rsid w:val="000614B3"/>
    <w:rsid w:val="00062EB2"/>
    <w:rsid w:val="000664DC"/>
    <w:rsid w:val="000674EE"/>
    <w:rsid w:val="00071D28"/>
    <w:rsid w:val="0007625E"/>
    <w:rsid w:val="00082B8C"/>
    <w:rsid w:val="00084FDC"/>
    <w:rsid w:val="000872BB"/>
    <w:rsid w:val="00094D25"/>
    <w:rsid w:val="000976AF"/>
    <w:rsid w:val="000A005B"/>
    <w:rsid w:val="000A796D"/>
    <w:rsid w:val="000B10FD"/>
    <w:rsid w:val="000B1B8A"/>
    <w:rsid w:val="000B5583"/>
    <w:rsid w:val="000C0C1B"/>
    <w:rsid w:val="000C335A"/>
    <w:rsid w:val="000C35B9"/>
    <w:rsid w:val="000D5725"/>
    <w:rsid w:val="000E0EB1"/>
    <w:rsid w:val="000E2FB9"/>
    <w:rsid w:val="000E41DF"/>
    <w:rsid w:val="000E4BD4"/>
    <w:rsid w:val="000F21EE"/>
    <w:rsid w:val="00100DB0"/>
    <w:rsid w:val="00102264"/>
    <w:rsid w:val="00110667"/>
    <w:rsid w:val="00110EE6"/>
    <w:rsid w:val="0011344F"/>
    <w:rsid w:val="00115411"/>
    <w:rsid w:val="00121001"/>
    <w:rsid w:val="001210B6"/>
    <w:rsid w:val="00124B48"/>
    <w:rsid w:val="00145A0C"/>
    <w:rsid w:val="001464D8"/>
    <w:rsid w:val="00150741"/>
    <w:rsid w:val="00150C0F"/>
    <w:rsid w:val="001630A4"/>
    <w:rsid w:val="00164DC1"/>
    <w:rsid w:val="00174CFE"/>
    <w:rsid w:val="0018148E"/>
    <w:rsid w:val="00182109"/>
    <w:rsid w:val="001826E3"/>
    <w:rsid w:val="0018460C"/>
    <w:rsid w:val="00185C2D"/>
    <w:rsid w:val="00186E62"/>
    <w:rsid w:val="00187A5A"/>
    <w:rsid w:val="0019079D"/>
    <w:rsid w:val="00194F4F"/>
    <w:rsid w:val="001A6CC4"/>
    <w:rsid w:val="001A70B3"/>
    <w:rsid w:val="001A77D8"/>
    <w:rsid w:val="001B0EF9"/>
    <w:rsid w:val="001B162F"/>
    <w:rsid w:val="001B2ED4"/>
    <w:rsid w:val="001C1AF8"/>
    <w:rsid w:val="001C1F21"/>
    <w:rsid w:val="001C50ED"/>
    <w:rsid w:val="001C65B6"/>
    <w:rsid w:val="001D27C7"/>
    <w:rsid w:val="001D2B3B"/>
    <w:rsid w:val="001D40CA"/>
    <w:rsid w:val="001E37B9"/>
    <w:rsid w:val="001E37D9"/>
    <w:rsid w:val="001E7CC0"/>
    <w:rsid w:val="001F22AB"/>
    <w:rsid w:val="001F4D7D"/>
    <w:rsid w:val="00201821"/>
    <w:rsid w:val="00202510"/>
    <w:rsid w:val="00203C1D"/>
    <w:rsid w:val="002077E8"/>
    <w:rsid w:val="00211D65"/>
    <w:rsid w:val="00212AA4"/>
    <w:rsid w:val="0021404E"/>
    <w:rsid w:val="00214661"/>
    <w:rsid w:val="00220570"/>
    <w:rsid w:val="00221CE0"/>
    <w:rsid w:val="002222B0"/>
    <w:rsid w:val="002232B5"/>
    <w:rsid w:val="00225A0F"/>
    <w:rsid w:val="00232701"/>
    <w:rsid w:val="00235E8B"/>
    <w:rsid w:val="00241719"/>
    <w:rsid w:val="00246D44"/>
    <w:rsid w:val="00247DEC"/>
    <w:rsid w:val="0025183B"/>
    <w:rsid w:val="002527F3"/>
    <w:rsid w:val="002545FD"/>
    <w:rsid w:val="002567B5"/>
    <w:rsid w:val="002639B8"/>
    <w:rsid w:val="00266E43"/>
    <w:rsid w:val="00276417"/>
    <w:rsid w:val="002808D8"/>
    <w:rsid w:val="00284BEB"/>
    <w:rsid w:val="002867C0"/>
    <w:rsid w:val="002876E4"/>
    <w:rsid w:val="00293664"/>
    <w:rsid w:val="00294430"/>
    <w:rsid w:val="002A5A29"/>
    <w:rsid w:val="002B22EC"/>
    <w:rsid w:val="002B24FC"/>
    <w:rsid w:val="002B3642"/>
    <w:rsid w:val="002C031B"/>
    <w:rsid w:val="002C366C"/>
    <w:rsid w:val="002C4EA6"/>
    <w:rsid w:val="002D3CA8"/>
    <w:rsid w:val="002E1F57"/>
    <w:rsid w:val="002F0954"/>
    <w:rsid w:val="002F2A83"/>
    <w:rsid w:val="002F4B28"/>
    <w:rsid w:val="0030035D"/>
    <w:rsid w:val="00306CA6"/>
    <w:rsid w:val="00311583"/>
    <w:rsid w:val="00316396"/>
    <w:rsid w:val="00323C90"/>
    <w:rsid w:val="003254D6"/>
    <w:rsid w:val="00330747"/>
    <w:rsid w:val="00337E82"/>
    <w:rsid w:val="003446BB"/>
    <w:rsid w:val="0034623B"/>
    <w:rsid w:val="00351FC9"/>
    <w:rsid w:val="00356478"/>
    <w:rsid w:val="00362261"/>
    <w:rsid w:val="00362DB8"/>
    <w:rsid w:val="00367938"/>
    <w:rsid w:val="003854C8"/>
    <w:rsid w:val="00393C97"/>
    <w:rsid w:val="003956C5"/>
    <w:rsid w:val="00396428"/>
    <w:rsid w:val="00397B03"/>
    <w:rsid w:val="003B1F7F"/>
    <w:rsid w:val="003B3680"/>
    <w:rsid w:val="003B4050"/>
    <w:rsid w:val="003C2FBC"/>
    <w:rsid w:val="003C6458"/>
    <w:rsid w:val="003C6894"/>
    <w:rsid w:val="003C78AC"/>
    <w:rsid w:val="003D1688"/>
    <w:rsid w:val="003D1A06"/>
    <w:rsid w:val="003D31FC"/>
    <w:rsid w:val="003D437F"/>
    <w:rsid w:val="003D438D"/>
    <w:rsid w:val="003D49AA"/>
    <w:rsid w:val="003D5D0D"/>
    <w:rsid w:val="003D6BA1"/>
    <w:rsid w:val="003E1102"/>
    <w:rsid w:val="003E1D92"/>
    <w:rsid w:val="003E4F3B"/>
    <w:rsid w:val="003E5AE9"/>
    <w:rsid w:val="003E636B"/>
    <w:rsid w:val="003E7ABB"/>
    <w:rsid w:val="003E7CD2"/>
    <w:rsid w:val="00400500"/>
    <w:rsid w:val="00402AFA"/>
    <w:rsid w:val="004036F9"/>
    <w:rsid w:val="00403FD5"/>
    <w:rsid w:val="0040559B"/>
    <w:rsid w:val="0040561D"/>
    <w:rsid w:val="00407A43"/>
    <w:rsid w:val="00407B3C"/>
    <w:rsid w:val="0041333C"/>
    <w:rsid w:val="004246D9"/>
    <w:rsid w:val="004264DF"/>
    <w:rsid w:val="00432B1E"/>
    <w:rsid w:val="00433046"/>
    <w:rsid w:val="00437648"/>
    <w:rsid w:val="00441E81"/>
    <w:rsid w:val="00445C96"/>
    <w:rsid w:val="004477C3"/>
    <w:rsid w:val="004505A4"/>
    <w:rsid w:val="004551A2"/>
    <w:rsid w:val="00457FEA"/>
    <w:rsid w:val="00467017"/>
    <w:rsid w:val="00471C85"/>
    <w:rsid w:val="00471E3D"/>
    <w:rsid w:val="004749D2"/>
    <w:rsid w:val="00482D32"/>
    <w:rsid w:val="004832F5"/>
    <w:rsid w:val="00487783"/>
    <w:rsid w:val="0049256E"/>
    <w:rsid w:val="004946D9"/>
    <w:rsid w:val="004A2104"/>
    <w:rsid w:val="004A2BAB"/>
    <w:rsid w:val="004A3963"/>
    <w:rsid w:val="004A4F20"/>
    <w:rsid w:val="004A5205"/>
    <w:rsid w:val="004B0696"/>
    <w:rsid w:val="004B1671"/>
    <w:rsid w:val="004B6D7D"/>
    <w:rsid w:val="004B7ADB"/>
    <w:rsid w:val="004C03BB"/>
    <w:rsid w:val="004C13AF"/>
    <w:rsid w:val="004C3898"/>
    <w:rsid w:val="004C7766"/>
    <w:rsid w:val="004D1A48"/>
    <w:rsid w:val="004E6381"/>
    <w:rsid w:val="004E69CB"/>
    <w:rsid w:val="004F258F"/>
    <w:rsid w:val="004F7B40"/>
    <w:rsid w:val="00501810"/>
    <w:rsid w:val="00503B41"/>
    <w:rsid w:val="005060B4"/>
    <w:rsid w:val="005313D9"/>
    <w:rsid w:val="005317E2"/>
    <w:rsid w:val="005366C0"/>
    <w:rsid w:val="00542BB0"/>
    <w:rsid w:val="005522CF"/>
    <w:rsid w:val="005607DC"/>
    <w:rsid w:val="00561851"/>
    <w:rsid w:val="005631EF"/>
    <w:rsid w:val="00563244"/>
    <w:rsid w:val="00563B68"/>
    <w:rsid w:val="00566553"/>
    <w:rsid w:val="0057385B"/>
    <w:rsid w:val="005865E2"/>
    <w:rsid w:val="00587C18"/>
    <w:rsid w:val="0059028F"/>
    <w:rsid w:val="00594362"/>
    <w:rsid w:val="00596214"/>
    <w:rsid w:val="005A128C"/>
    <w:rsid w:val="005A1916"/>
    <w:rsid w:val="005A21F8"/>
    <w:rsid w:val="005A2AEE"/>
    <w:rsid w:val="005A3E6E"/>
    <w:rsid w:val="005A3ED3"/>
    <w:rsid w:val="005A46D7"/>
    <w:rsid w:val="005B1841"/>
    <w:rsid w:val="005B35E6"/>
    <w:rsid w:val="005B6BA4"/>
    <w:rsid w:val="005C1731"/>
    <w:rsid w:val="005D1F80"/>
    <w:rsid w:val="005D4C37"/>
    <w:rsid w:val="005D4D9E"/>
    <w:rsid w:val="005E1ABB"/>
    <w:rsid w:val="005E3DCC"/>
    <w:rsid w:val="005E5D52"/>
    <w:rsid w:val="005E6E08"/>
    <w:rsid w:val="005F52E3"/>
    <w:rsid w:val="005F5675"/>
    <w:rsid w:val="00610732"/>
    <w:rsid w:val="00611F1B"/>
    <w:rsid w:val="00620A28"/>
    <w:rsid w:val="0062196C"/>
    <w:rsid w:val="00623089"/>
    <w:rsid w:val="00630A8D"/>
    <w:rsid w:val="006312D3"/>
    <w:rsid w:val="00631745"/>
    <w:rsid w:val="00633B19"/>
    <w:rsid w:val="00634FD7"/>
    <w:rsid w:val="00636FFA"/>
    <w:rsid w:val="00644C4E"/>
    <w:rsid w:val="00646A06"/>
    <w:rsid w:val="00647C7F"/>
    <w:rsid w:val="00656A38"/>
    <w:rsid w:val="00661EAC"/>
    <w:rsid w:val="00662758"/>
    <w:rsid w:val="0066498F"/>
    <w:rsid w:val="00666337"/>
    <w:rsid w:val="00672E05"/>
    <w:rsid w:val="006847E4"/>
    <w:rsid w:val="0069117F"/>
    <w:rsid w:val="00692CDF"/>
    <w:rsid w:val="00693610"/>
    <w:rsid w:val="00697F70"/>
    <w:rsid w:val="006A1A80"/>
    <w:rsid w:val="006A33EC"/>
    <w:rsid w:val="006A5FDC"/>
    <w:rsid w:val="006A6F9C"/>
    <w:rsid w:val="006C0212"/>
    <w:rsid w:val="006C41F7"/>
    <w:rsid w:val="006C5B4E"/>
    <w:rsid w:val="006C6CAF"/>
    <w:rsid w:val="006C7FEA"/>
    <w:rsid w:val="006E5312"/>
    <w:rsid w:val="006E584B"/>
    <w:rsid w:val="006F17C9"/>
    <w:rsid w:val="006F5095"/>
    <w:rsid w:val="006F51D8"/>
    <w:rsid w:val="006F5D4D"/>
    <w:rsid w:val="006F77BD"/>
    <w:rsid w:val="00702CC4"/>
    <w:rsid w:val="00703E1B"/>
    <w:rsid w:val="00704079"/>
    <w:rsid w:val="00704B5C"/>
    <w:rsid w:val="0070636D"/>
    <w:rsid w:val="00707FC9"/>
    <w:rsid w:val="00727C04"/>
    <w:rsid w:val="00734B78"/>
    <w:rsid w:val="00735289"/>
    <w:rsid w:val="00735B8D"/>
    <w:rsid w:val="00736517"/>
    <w:rsid w:val="007429B7"/>
    <w:rsid w:val="00743ADB"/>
    <w:rsid w:val="00744118"/>
    <w:rsid w:val="00750B65"/>
    <w:rsid w:val="00750EFF"/>
    <w:rsid w:val="00752ABE"/>
    <w:rsid w:val="007535BC"/>
    <w:rsid w:val="00753A64"/>
    <w:rsid w:val="00753F5E"/>
    <w:rsid w:val="0075604E"/>
    <w:rsid w:val="0076159D"/>
    <w:rsid w:val="00763C94"/>
    <w:rsid w:val="00770375"/>
    <w:rsid w:val="0077575E"/>
    <w:rsid w:val="00775956"/>
    <w:rsid w:val="00775A53"/>
    <w:rsid w:val="00775FD9"/>
    <w:rsid w:val="00777F5D"/>
    <w:rsid w:val="007806F2"/>
    <w:rsid w:val="007825F0"/>
    <w:rsid w:val="00793224"/>
    <w:rsid w:val="007A1386"/>
    <w:rsid w:val="007A796C"/>
    <w:rsid w:val="007B0062"/>
    <w:rsid w:val="007B2DF2"/>
    <w:rsid w:val="007B70D7"/>
    <w:rsid w:val="007C1DE3"/>
    <w:rsid w:val="007C7ED8"/>
    <w:rsid w:val="007D0EBE"/>
    <w:rsid w:val="007E2151"/>
    <w:rsid w:val="007E332C"/>
    <w:rsid w:val="007E6D6B"/>
    <w:rsid w:val="007F0D70"/>
    <w:rsid w:val="00802E7A"/>
    <w:rsid w:val="00803F6B"/>
    <w:rsid w:val="00816070"/>
    <w:rsid w:val="00816132"/>
    <w:rsid w:val="00816C92"/>
    <w:rsid w:val="008177D2"/>
    <w:rsid w:val="008207CE"/>
    <w:rsid w:val="0082179F"/>
    <w:rsid w:val="00822013"/>
    <w:rsid w:val="00833739"/>
    <w:rsid w:val="00836843"/>
    <w:rsid w:val="008375ED"/>
    <w:rsid w:val="008437BB"/>
    <w:rsid w:val="008461C3"/>
    <w:rsid w:val="00846836"/>
    <w:rsid w:val="00851C80"/>
    <w:rsid w:val="0085225D"/>
    <w:rsid w:val="00856950"/>
    <w:rsid w:val="00864855"/>
    <w:rsid w:val="00865567"/>
    <w:rsid w:val="0087010F"/>
    <w:rsid w:val="00871CA1"/>
    <w:rsid w:val="00874226"/>
    <w:rsid w:val="0087489C"/>
    <w:rsid w:val="00874C16"/>
    <w:rsid w:val="00874F1A"/>
    <w:rsid w:val="00875B6B"/>
    <w:rsid w:val="00881F97"/>
    <w:rsid w:val="00887C9B"/>
    <w:rsid w:val="008932F7"/>
    <w:rsid w:val="00894226"/>
    <w:rsid w:val="00897DEE"/>
    <w:rsid w:val="008A0D7C"/>
    <w:rsid w:val="008A5869"/>
    <w:rsid w:val="008A6605"/>
    <w:rsid w:val="008A73F8"/>
    <w:rsid w:val="008B0D9F"/>
    <w:rsid w:val="008B137A"/>
    <w:rsid w:val="008B665F"/>
    <w:rsid w:val="008D24D0"/>
    <w:rsid w:val="008D26AA"/>
    <w:rsid w:val="008D4F0D"/>
    <w:rsid w:val="008D5DAC"/>
    <w:rsid w:val="008D6FBA"/>
    <w:rsid w:val="008D731F"/>
    <w:rsid w:val="008E1E77"/>
    <w:rsid w:val="008E2E03"/>
    <w:rsid w:val="008E418D"/>
    <w:rsid w:val="008F0453"/>
    <w:rsid w:val="008F32CB"/>
    <w:rsid w:val="008F59E0"/>
    <w:rsid w:val="008F5B3A"/>
    <w:rsid w:val="00901D52"/>
    <w:rsid w:val="00905695"/>
    <w:rsid w:val="00905FFB"/>
    <w:rsid w:val="00907F38"/>
    <w:rsid w:val="00911958"/>
    <w:rsid w:val="0091367F"/>
    <w:rsid w:val="00914082"/>
    <w:rsid w:val="009162B8"/>
    <w:rsid w:val="00920659"/>
    <w:rsid w:val="0094192C"/>
    <w:rsid w:val="0094279A"/>
    <w:rsid w:val="00943436"/>
    <w:rsid w:val="0094521E"/>
    <w:rsid w:val="00950018"/>
    <w:rsid w:val="009550BC"/>
    <w:rsid w:val="00967B98"/>
    <w:rsid w:val="00971C7A"/>
    <w:rsid w:val="00973C33"/>
    <w:rsid w:val="009761CA"/>
    <w:rsid w:val="00976919"/>
    <w:rsid w:val="00976A90"/>
    <w:rsid w:val="00980408"/>
    <w:rsid w:val="00982D4C"/>
    <w:rsid w:val="00983D1D"/>
    <w:rsid w:val="0098635B"/>
    <w:rsid w:val="00996D1E"/>
    <w:rsid w:val="009A2FEC"/>
    <w:rsid w:val="009A5BE8"/>
    <w:rsid w:val="009C1230"/>
    <w:rsid w:val="009C4D6B"/>
    <w:rsid w:val="009D0D95"/>
    <w:rsid w:val="009E017C"/>
    <w:rsid w:val="009E50CC"/>
    <w:rsid w:val="009E5A69"/>
    <w:rsid w:val="009E60D8"/>
    <w:rsid w:val="009F2AAD"/>
    <w:rsid w:val="009F42CE"/>
    <w:rsid w:val="00A01913"/>
    <w:rsid w:val="00A04B67"/>
    <w:rsid w:val="00A05C29"/>
    <w:rsid w:val="00A13AD8"/>
    <w:rsid w:val="00A14CAC"/>
    <w:rsid w:val="00A14F42"/>
    <w:rsid w:val="00A21EC1"/>
    <w:rsid w:val="00A2370F"/>
    <w:rsid w:val="00A30D28"/>
    <w:rsid w:val="00A32053"/>
    <w:rsid w:val="00A33550"/>
    <w:rsid w:val="00A33663"/>
    <w:rsid w:val="00A34C2F"/>
    <w:rsid w:val="00A4349E"/>
    <w:rsid w:val="00A440FE"/>
    <w:rsid w:val="00A44499"/>
    <w:rsid w:val="00A45BEB"/>
    <w:rsid w:val="00A47490"/>
    <w:rsid w:val="00A51133"/>
    <w:rsid w:val="00A573D0"/>
    <w:rsid w:val="00A60151"/>
    <w:rsid w:val="00A61254"/>
    <w:rsid w:val="00A6749A"/>
    <w:rsid w:val="00A67DBD"/>
    <w:rsid w:val="00A713D9"/>
    <w:rsid w:val="00A71753"/>
    <w:rsid w:val="00A76060"/>
    <w:rsid w:val="00A77153"/>
    <w:rsid w:val="00A80D2E"/>
    <w:rsid w:val="00A81628"/>
    <w:rsid w:val="00A84A7E"/>
    <w:rsid w:val="00A8624D"/>
    <w:rsid w:val="00A92E46"/>
    <w:rsid w:val="00A95477"/>
    <w:rsid w:val="00A9780C"/>
    <w:rsid w:val="00AA0DDD"/>
    <w:rsid w:val="00AA21F7"/>
    <w:rsid w:val="00AA35A0"/>
    <w:rsid w:val="00AA61F6"/>
    <w:rsid w:val="00AA7151"/>
    <w:rsid w:val="00AB6D60"/>
    <w:rsid w:val="00AC35CE"/>
    <w:rsid w:val="00AC38D8"/>
    <w:rsid w:val="00AC7452"/>
    <w:rsid w:val="00AD5776"/>
    <w:rsid w:val="00AD5EE0"/>
    <w:rsid w:val="00AE5D1B"/>
    <w:rsid w:val="00AF0C8F"/>
    <w:rsid w:val="00AF4CD4"/>
    <w:rsid w:val="00AF6B8D"/>
    <w:rsid w:val="00AF6F99"/>
    <w:rsid w:val="00AF72D9"/>
    <w:rsid w:val="00B00245"/>
    <w:rsid w:val="00B05476"/>
    <w:rsid w:val="00B127E4"/>
    <w:rsid w:val="00B15E0D"/>
    <w:rsid w:val="00B16B17"/>
    <w:rsid w:val="00B24186"/>
    <w:rsid w:val="00B25AED"/>
    <w:rsid w:val="00B27E3E"/>
    <w:rsid w:val="00B33B17"/>
    <w:rsid w:val="00B36D12"/>
    <w:rsid w:val="00B540C4"/>
    <w:rsid w:val="00B5590D"/>
    <w:rsid w:val="00B61BB6"/>
    <w:rsid w:val="00B61F6E"/>
    <w:rsid w:val="00B64EDF"/>
    <w:rsid w:val="00B7083F"/>
    <w:rsid w:val="00B758BF"/>
    <w:rsid w:val="00B821A0"/>
    <w:rsid w:val="00B85236"/>
    <w:rsid w:val="00B926D2"/>
    <w:rsid w:val="00B92775"/>
    <w:rsid w:val="00B955B3"/>
    <w:rsid w:val="00B967C5"/>
    <w:rsid w:val="00B975B3"/>
    <w:rsid w:val="00BA25E2"/>
    <w:rsid w:val="00BB24C1"/>
    <w:rsid w:val="00BB5961"/>
    <w:rsid w:val="00BC0F24"/>
    <w:rsid w:val="00BC5682"/>
    <w:rsid w:val="00BC72A0"/>
    <w:rsid w:val="00BD1A07"/>
    <w:rsid w:val="00BD2EAE"/>
    <w:rsid w:val="00BD4AD6"/>
    <w:rsid w:val="00BD64A5"/>
    <w:rsid w:val="00BE09C7"/>
    <w:rsid w:val="00BF37D5"/>
    <w:rsid w:val="00BF5FF3"/>
    <w:rsid w:val="00BF7930"/>
    <w:rsid w:val="00C02D7F"/>
    <w:rsid w:val="00C039BF"/>
    <w:rsid w:val="00C110C9"/>
    <w:rsid w:val="00C12F37"/>
    <w:rsid w:val="00C14822"/>
    <w:rsid w:val="00C15481"/>
    <w:rsid w:val="00C169CB"/>
    <w:rsid w:val="00C26359"/>
    <w:rsid w:val="00C2724C"/>
    <w:rsid w:val="00C31ACC"/>
    <w:rsid w:val="00C31D16"/>
    <w:rsid w:val="00C32544"/>
    <w:rsid w:val="00C34776"/>
    <w:rsid w:val="00C40781"/>
    <w:rsid w:val="00C4126D"/>
    <w:rsid w:val="00C47C2C"/>
    <w:rsid w:val="00C51E8F"/>
    <w:rsid w:val="00C52CF0"/>
    <w:rsid w:val="00C52E85"/>
    <w:rsid w:val="00C57724"/>
    <w:rsid w:val="00C674F0"/>
    <w:rsid w:val="00C76949"/>
    <w:rsid w:val="00C81451"/>
    <w:rsid w:val="00C876E9"/>
    <w:rsid w:val="00CA5CB0"/>
    <w:rsid w:val="00CB4FFD"/>
    <w:rsid w:val="00CC3E67"/>
    <w:rsid w:val="00CC7A59"/>
    <w:rsid w:val="00CD2739"/>
    <w:rsid w:val="00CD6B07"/>
    <w:rsid w:val="00CE131E"/>
    <w:rsid w:val="00CE285D"/>
    <w:rsid w:val="00CE426D"/>
    <w:rsid w:val="00CE6A42"/>
    <w:rsid w:val="00CF039A"/>
    <w:rsid w:val="00CF4676"/>
    <w:rsid w:val="00CF4A9B"/>
    <w:rsid w:val="00D15C7B"/>
    <w:rsid w:val="00D1619D"/>
    <w:rsid w:val="00D2342F"/>
    <w:rsid w:val="00D259C6"/>
    <w:rsid w:val="00D30DF8"/>
    <w:rsid w:val="00D32443"/>
    <w:rsid w:val="00D32C40"/>
    <w:rsid w:val="00D401FD"/>
    <w:rsid w:val="00D41B8C"/>
    <w:rsid w:val="00D42B2A"/>
    <w:rsid w:val="00D528B5"/>
    <w:rsid w:val="00D60A01"/>
    <w:rsid w:val="00D62138"/>
    <w:rsid w:val="00D64824"/>
    <w:rsid w:val="00D80EB1"/>
    <w:rsid w:val="00D8307C"/>
    <w:rsid w:val="00D97FDE"/>
    <w:rsid w:val="00DA149C"/>
    <w:rsid w:val="00DA2021"/>
    <w:rsid w:val="00DB0A4F"/>
    <w:rsid w:val="00DB3DEC"/>
    <w:rsid w:val="00DC0D7A"/>
    <w:rsid w:val="00DC295E"/>
    <w:rsid w:val="00DD0C29"/>
    <w:rsid w:val="00DD650C"/>
    <w:rsid w:val="00DE0E2B"/>
    <w:rsid w:val="00DE5088"/>
    <w:rsid w:val="00DE6164"/>
    <w:rsid w:val="00DF38A9"/>
    <w:rsid w:val="00E0218D"/>
    <w:rsid w:val="00E15121"/>
    <w:rsid w:val="00E237D4"/>
    <w:rsid w:val="00E257BD"/>
    <w:rsid w:val="00E25994"/>
    <w:rsid w:val="00E3159C"/>
    <w:rsid w:val="00E36E62"/>
    <w:rsid w:val="00E41EAA"/>
    <w:rsid w:val="00E42037"/>
    <w:rsid w:val="00E44BD1"/>
    <w:rsid w:val="00E469CE"/>
    <w:rsid w:val="00E5087D"/>
    <w:rsid w:val="00E638E2"/>
    <w:rsid w:val="00E661DD"/>
    <w:rsid w:val="00E70BF7"/>
    <w:rsid w:val="00E70C03"/>
    <w:rsid w:val="00E8510A"/>
    <w:rsid w:val="00EA3B97"/>
    <w:rsid w:val="00EA6356"/>
    <w:rsid w:val="00EB21D9"/>
    <w:rsid w:val="00EB27D3"/>
    <w:rsid w:val="00EB561B"/>
    <w:rsid w:val="00EC0ACA"/>
    <w:rsid w:val="00EC2E6B"/>
    <w:rsid w:val="00EC302B"/>
    <w:rsid w:val="00EC4E0A"/>
    <w:rsid w:val="00ED4FBB"/>
    <w:rsid w:val="00ED541C"/>
    <w:rsid w:val="00ED6F85"/>
    <w:rsid w:val="00EE0E10"/>
    <w:rsid w:val="00EE5F0B"/>
    <w:rsid w:val="00EE6D1B"/>
    <w:rsid w:val="00EF0565"/>
    <w:rsid w:val="00EF17DB"/>
    <w:rsid w:val="00EF3DCF"/>
    <w:rsid w:val="00EF4043"/>
    <w:rsid w:val="00EF46AE"/>
    <w:rsid w:val="00EF47DF"/>
    <w:rsid w:val="00F03ECD"/>
    <w:rsid w:val="00F143FE"/>
    <w:rsid w:val="00F167EE"/>
    <w:rsid w:val="00F2046D"/>
    <w:rsid w:val="00F22F59"/>
    <w:rsid w:val="00F24925"/>
    <w:rsid w:val="00F312F5"/>
    <w:rsid w:val="00F31DA0"/>
    <w:rsid w:val="00F33DD6"/>
    <w:rsid w:val="00F35097"/>
    <w:rsid w:val="00F37B55"/>
    <w:rsid w:val="00F43063"/>
    <w:rsid w:val="00F52C41"/>
    <w:rsid w:val="00F57287"/>
    <w:rsid w:val="00F60A75"/>
    <w:rsid w:val="00F65B07"/>
    <w:rsid w:val="00F700AA"/>
    <w:rsid w:val="00F739FA"/>
    <w:rsid w:val="00F7735D"/>
    <w:rsid w:val="00F77B30"/>
    <w:rsid w:val="00F80A2E"/>
    <w:rsid w:val="00F8294B"/>
    <w:rsid w:val="00F8391B"/>
    <w:rsid w:val="00F862C4"/>
    <w:rsid w:val="00F87D6D"/>
    <w:rsid w:val="00F907FF"/>
    <w:rsid w:val="00F95CFF"/>
    <w:rsid w:val="00F96BDE"/>
    <w:rsid w:val="00FA4ACF"/>
    <w:rsid w:val="00FC1152"/>
    <w:rsid w:val="00FD2081"/>
    <w:rsid w:val="00FD30CC"/>
    <w:rsid w:val="00FE1B96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C82D7D-5BEF-437A-968E-830AACA0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C97"/>
    <w:pPr>
      <w:spacing w:after="0" w:line="300" w:lineRule="auto"/>
      <w:jc w:val="both"/>
    </w:pPr>
    <w:rPr>
      <w:rFonts w:ascii="Times New Roman" w:eastAsiaTheme="minorEastAsia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AA4"/>
    <w:pPr>
      <w:keepNext/>
      <w:keepLines/>
      <w:spacing w:line="36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AA4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AA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AA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rsid w:val="00393C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C97"/>
    <w:rPr>
      <w:rFonts w:ascii="Times New Roman" w:eastAsiaTheme="minorEastAsia" w:hAnsi="Times New Roman"/>
      <w:sz w:val="26"/>
    </w:rPr>
  </w:style>
  <w:style w:type="character" w:styleId="Hyperlink">
    <w:name w:val="Hyperlink"/>
    <w:basedOn w:val="DefaultParagraphFont"/>
    <w:uiPriority w:val="99"/>
    <w:unhideWhenUsed/>
    <w:rsid w:val="00752A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2ABE"/>
    <w:pPr>
      <w:ind w:left="720"/>
      <w:contextualSpacing/>
    </w:pPr>
    <w:rPr>
      <w:rFonts w:eastAsiaTheme="minorHAnsi"/>
      <w:sz w:val="24"/>
    </w:rPr>
  </w:style>
  <w:style w:type="table" w:styleId="TableGrid">
    <w:name w:val="Table Grid"/>
    <w:basedOn w:val="TableNormal"/>
    <w:uiPriority w:val="59"/>
    <w:rsid w:val="0033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B2DF2"/>
    <w:rPr>
      <w:i/>
      <w:iCs/>
    </w:rPr>
  </w:style>
  <w:style w:type="character" w:customStyle="1" w:styleId="apple-converted-space">
    <w:name w:val="apple-converted-space"/>
    <w:basedOn w:val="DefaultParagraphFont"/>
    <w:rsid w:val="007B2DF2"/>
  </w:style>
  <w:style w:type="paragraph" w:styleId="Header">
    <w:name w:val="header"/>
    <w:basedOn w:val="Normal"/>
    <w:link w:val="HeaderChar"/>
    <w:uiPriority w:val="99"/>
    <w:unhideWhenUsed/>
    <w:rsid w:val="006A6F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F9C"/>
    <w:rPr>
      <w:rFonts w:ascii="Times New Roman" w:eastAsiaTheme="minorEastAsia" w:hAnsi="Times New Roman"/>
      <w:sz w:val="26"/>
    </w:rPr>
  </w:style>
  <w:style w:type="paragraph" w:styleId="NormalWeb">
    <w:name w:val="Normal (Web)"/>
    <w:basedOn w:val="Normal"/>
    <w:uiPriority w:val="99"/>
    <w:semiHidden/>
    <w:unhideWhenUsed/>
    <w:rsid w:val="008E1E7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7490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4749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47490"/>
    <w:pPr>
      <w:spacing w:after="100"/>
      <w:ind w:left="2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4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90"/>
    <w:rPr>
      <w:rFonts w:ascii="Tahoma" w:eastAsiaTheme="minorEastAsi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94521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7DB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DBD"/>
    <w:rPr>
      <w:rFonts w:ascii="Times New Roman" w:eastAsiaTheme="minorEastAsia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7DB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683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6836"/>
    <w:rPr>
      <w:rFonts w:ascii="Times New Roman" w:eastAsiaTheme="minorEastAsia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6836"/>
    <w:rPr>
      <w:vertAlign w:val="superscript"/>
    </w:rPr>
  </w:style>
  <w:style w:type="character" w:styleId="Strong">
    <w:name w:val="Strong"/>
    <w:basedOn w:val="DefaultParagraphFont"/>
    <w:uiPriority w:val="22"/>
    <w:qFormat/>
    <w:rsid w:val="002C366C"/>
    <w:rPr>
      <w:b/>
      <w:bCs/>
    </w:rPr>
  </w:style>
  <w:style w:type="character" w:customStyle="1" w:styleId="fn">
    <w:name w:val="fn"/>
    <w:basedOn w:val="DefaultParagraphFont"/>
    <w:rsid w:val="00EC2E6B"/>
  </w:style>
  <w:style w:type="character" w:customStyle="1" w:styleId="Title1">
    <w:name w:val="Title1"/>
    <w:basedOn w:val="DefaultParagraphFont"/>
    <w:rsid w:val="00EC2E6B"/>
  </w:style>
  <w:style w:type="character" w:customStyle="1" w:styleId="source-title">
    <w:name w:val="source-title"/>
    <w:basedOn w:val="DefaultParagraphFont"/>
    <w:rsid w:val="00EC2E6B"/>
  </w:style>
  <w:style w:type="character" w:customStyle="1" w:styleId="volume">
    <w:name w:val="volume"/>
    <w:basedOn w:val="DefaultParagraphFont"/>
    <w:rsid w:val="00EC2E6B"/>
  </w:style>
  <w:style w:type="character" w:customStyle="1" w:styleId="start-page">
    <w:name w:val="start-page"/>
    <w:basedOn w:val="DefaultParagraphFont"/>
    <w:rsid w:val="00EC2E6B"/>
  </w:style>
  <w:style w:type="character" w:customStyle="1" w:styleId="end-page">
    <w:name w:val="end-page"/>
    <w:basedOn w:val="DefaultParagraphFont"/>
    <w:rsid w:val="00EC2E6B"/>
  </w:style>
  <w:style w:type="character" w:customStyle="1" w:styleId="year">
    <w:name w:val="year"/>
    <w:basedOn w:val="DefaultParagraphFont"/>
    <w:rsid w:val="00EC2E6B"/>
  </w:style>
  <w:style w:type="character" w:customStyle="1" w:styleId="fontstyle01">
    <w:name w:val="fontstyle01"/>
    <w:basedOn w:val="DefaultParagraphFont"/>
    <w:rsid w:val="0059436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3029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05A2-B75A-45AB-97EC-8AE1DAE1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nAmCu0nG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2016-07-22T14:20:00Z</cp:lastPrinted>
  <dcterms:created xsi:type="dcterms:W3CDTF">2018-01-28T13:40:00Z</dcterms:created>
  <dcterms:modified xsi:type="dcterms:W3CDTF">2018-02-06T10:05:00Z</dcterms:modified>
</cp:coreProperties>
</file>