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30" w:rsidRPr="000243EA" w:rsidRDefault="00A50866" w:rsidP="008D06CA">
      <w:pPr>
        <w:jc w:val="center"/>
        <w:rPr>
          <w:rFonts w:ascii="Times New Roman" w:hAnsi="Times New Roman"/>
          <w:b/>
          <w:sz w:val="24"/>
          <w:szCs w:val="24"/>
        </w:rPr>
      </w:pPr>
      <w:r w:rsidRPr="000243EA">
        <w:rPr>
          <w:rFonts w:ascii="Times New Roman" w:hAnsi="Times New Roman"/>
          <w:b/>
          <w:sz w:val="24"/>
          <w:szCs w:val="24"/>
        </w:rPr>
        <w:t xml:space="preserve">PHƯƠNG HƯỚNG TRUYỀN THỤ </w:t>
      </w:r>
      <w:r w:rsidR="008D06CA" w:rsidRPr="000243EA">
        <w:rPr>
          <w:rFonts w:ascii="Times New Roman" w:hAnsi="Times New Roman"/>
          <w:b/>
          <w:sz w:val="24"/>
          <w:szCs w:val="24"/>
        </w:rPr>
        <w:t>CẤ</w:t>
      </w:r>
      <w:r w:rsidR="00B3233B" w:rsidRPr="000243EA">
        <w:rPr>
          <w:rFonts w:ascii="Times New Roman" w:hAnsi="Times New Roman"/>
          <w:b/>
          <w:sz w:val="24"/>
          <w:szCs w:val="24"/>
        </w:rPr>
        <w:t>U TRÚC CÂU TRONG TIẾNG ANH</w:t>
      </w:r>
      <w:r w:rsidR="008D06CA" w:rsidRPr="000243EA">
        <w:rPr>
          <w:rFonts w:ascii="Times New Roman" w:hAnsi="Times New Roman"/>
          <w:b/>
          <w:sz w:val="24"/>
          <w:szCs w:val="24"/>
        </w:rPr>
        <w:t xml:space="preserve"> CHO SINH VIÊN KHÔNG CHUYÊN DỰA TRÊN ỨNG DỤNG TỪ HỌC THUYẾT “NGỮ PHÁP ĐẠI ĐỒNG” CỦA CHOMSKY</w:t>
      </w:r>
    </w:p>
    <w:p w:rsidR="00C25A83" w:rsidRPr="000243EA" w:rsidRDefault="008D06CA" w:rsidP="008D06CA">
      <w:pPr>
        <w:rPr>
          <w:rFonts w:ascii="Times New Roman" w:hAnsi="Times New Roman"/>
          <w:b/>
          <w:i/>
          <w:sz w:val="24"/>
          <w:szCs w:val="24"/>
        </w:rPr>
      </w:pPr>
      <w:r w:rsidRPr="000243EA">
        <w:rPr>
          <w:rFonts w:ascii="Times New Roman" w:hAnsi="Times New Roman"/>
          <w:b/>
          <w:sz w:val="24"/>
          <w:szCs w:val="24"/>
        </w:rPr>
        <w:tab/>
      </w:r>
      <w:r w:rsidRPr="000243EA">
        <w:rPr>
          <w:rFonts w:ascii="Times New Roman" w:hAnsi="Times New Roman"/>
          <w:b/>
          <w:sz w:val="24"/>
          <w:szCs w:val="24"/>
        </w:rPr>
        <w:tab/>
      </w:r>
      <w:r w:rsidRPr="000243EA">
        <w:rPr>
          <w:rFonts w:ascii="Times New Roman" w:hAnsi="Times New Roman"/>
          <w:b/>
          <w:sz w:val="24"/>
          <w:szCs w:val="24"/>
        </w:rPr>
        <w:tab/>
      </w:r>
      <w:r w:rsidRPr="000243EA">
        <w:rPr>
          <w:rFonts w:ascii="Times New Roman" w:hAnsi="Times New Roman"/>
          <w:b/>
          <w:sz w:val="24"/>
          <w:szCs w:val="24"/>
        </w:rPr>
        <w:tab/>
      </w:r>
      <w:r w:rsidRPr="000243EA">
        <w:rPr>
          <w:rFonts w:ascii="Times New Roman" w:hAnsi="Times New Roman"/>
          <w:b/>
          <w:sz w:val="24"/>
          <w:szCs w:val="24"/>
        </w:rPr>
        <w:tab/>
      </w:r>
      <w:r w:rsidRPr="000243EA">
        <w:rPr>
          <w:rFonts w:ascii="Times New Roman" w:hAnsi="Times New Roman"/>
          <w:b/>
          <w:sz w:val="24"/>
          <w:szCs w:val="24"/>
        </w:rPr>
        <w:tab/>
      </w:r>
      <w:r w:rsidRPr="000243EA">
        <w:rPr>
          <w:rFonts w:ascii="Times New Roman" w:hAnsi="Times New Roman"/>
          <w:b/>
          <w:sz w:val="24"/>
          <w:szCs w:val="24"/>
        </w:rPr>
        <w:tab/>
      </w:r>
      <w:r w:rsidRPr="000243EA">
        <w:rPr>
          <w:rFonts w:ascii="Times New Roman" w:hAnsi="Times New Roman"/>
          <w:b/>
          <w:sz w:val="24"/>
          <w:szCs w:val="24"/>
        </w:rPr>
        <w:tab/>
      </w:r>
      <w:r w:rsidRPr="000243EA">
        <w:rPr>
          <w:rFonts w:ascii="Times New Roman" w:hAnsi="Times New Roman"/>
          <w:b/>
          <w:sz w:val="24"/>
          <w:szCs w:val="24"/>
        </w:rPr>
        <w:tab/>
      </w:r>
      <w:r w:rsidRPr="000243EA">
        <w:rPr>
          <w:rFonts w:ascii="Times New Roman" w:hAnsi="Times New Roman"/>
          <w:b/>
          <w:i/>
          <w:sz w:val="24"/>
          <w:szCs w:val="24"/>
        </w:rPr>
        <w:t xml:space="preserve">Ths. Hồ Yến </w:t>
      </w:r>
      <w:proofErr w:type="gramStart"/>
      <w:r w:rsidRPr="000243EA">
        <w:rPr>
          <w:rFonts w:ascii="Times New Roman" w:hAnsi="Times New Roman"/>
          <w:b/>
          <w:i/>
          <w:sz w:val="24"/>
          <w:szCs w:val="24"/>
        </w:rPr>
        <w:t>Nhi</w:t>
      </w:r>
      <w:proofErr w:type="gramEnd"/>
    </w:p>
    <w:p w:rsidR="00C25A83" w:rsidRPr="000243EA" w:rsidRDefault="00C25A83" w:rsidP="002313D0">
      <w:pPr>
        <w:jc w:val="both"/>
        <w:rPr>
          <w:rFonts w:ascii="Times New Roman" w:hAnsi="Times New Roman"/>
          <w:sz w:val="24"/>
          <w:szCs w:val="24"/>
        </w:rPr>
      </w:pPr>
      <w:r w:rsidRPr="000243EA">
        <w:rPr>
          <w:rFonts w:ascii="Times New Roman" w:hAnsi="Times New Roman"/>
          <w:b/>
          <w:sz w:val="24"/>
          <w:szCs w:val="24"/>
        </w:rPr>
        <w:t>Abstract</w:t>
      </w:r>
      <w:r w:rsidRPr="000243EA">
        <w:rPr>
          <w:rFonts w:ascii="Times New Roman" w:hAnsi="Times New Roman"/>
          <w:sz w:val="24"/>
          <w:szCs w:val="24"/>
        </w:rPr>
        <w:t xml:space="preserve"> </w:t>
      </w:r>
      <w:r w:rsidR="00DE1C89" w:rsidRPr="000243EA">
        <w:rPr>
          <w:rFonts w:ascii="Times New Roman" w:hAnsi="Times New Roman"/>
          <w:sz w:val="24"/>
          <w:szCs w:val="24"/>
        </w:rPr>
        <w:t>–</w:t>
      </w:r>
      <w:r w:rsidRPr="000243EA">
        <w:rPr>
          <w:rFonts w:ascii="Times New Roman" w:hAnsi="Times New Roman"/>
          <w:sz w:val="24"/>
          <w:szCs w:val="24"/>
        </w:rPr>
        <w:t xml:space="preserve"> </w:t>
      </w:r>
      <w:r w:rsidR="00DE1C89" w:rsidRPr="000243EA">
        <w:rPr>
          <w:rFonts w:ascii="Times New Roman" w:hAnsi="Times New Roman"/>
          <w:sz w:val="24"/>
          <w:szCs w:val="24"/>
        </w:rPr>
        <w:t>This research looks at the work of Chomsky and Krashen concerning the aspect of Universal Grammar and Second Lang</w:t>
      </w:r>
      <w:r w:rsidR="00F454F1" w:rsidRPr="000243EA">
        <w:rPr>
          <w:rFonts w:ascii="Times New Roman" w:hAnsi="Times New Roman"/>
          <w:sz w:val="24"/>
          <w:szCs w:val="24"/>
        </w:rPr>
        <w:t xml:space="preserve">uage Acquisition. Basing on the mentioned hyphotheses, the researcher draws out </w:t>
      </w:r>
      <w:r w:rsidR="00BB6EEA" w:rsidRPr="000243EA">
        <w:rPr>
          <w:rFonts w:ascii="Times New Roman" w:hAnsi="Times New Roman"/>
          <w:sz w:val="24"/>
          <w:szCs w:val="24"/>
        </w:rPr>
        <w:t>some approaches whose aims are to help English language teachers and learners in the process of transferring and acquiring knowledge relating t</w:t>
      </w:r>
      <w:r w:rsidR="00E06473">
        <w:rPr>
          <w:rFonts w:ascii="Times New Roman" w:hAnsi="Times New Roman"/>
          <w:sz w:val="24"/>
          <w:szCs w:val="24"/>
        </w:rPr>
        <w:t xml:space="preserve">o syntax or structural aspects. </w:t>
      </w:r>
      <w:r w:rsidR="00F74D1A" w:rsidRPr="000243EA">
        <w:rPr>
          <w:rFonts w:ascii="Times New Roman" w:hAnsi="Times New Roman"/>
          <w:sz w:val="24"/>
          <w:szCs w:val="24"/>
        </w:rPr>
        <w:t xml:space="preserve">The context of the research focuses on non – English major students – level A2.1 at a University in Vietnam. </w:t>
      </w:r>
      <w:r w:rsidR="00E06473">
        <w:rPr>
          <w:rFonts w:ascii="Times New Roman" w:hAnsi="Times New Roman"/>
          <w:sz w:val="24"/>
          <w:szCs w:val="24"/>
        </w:rPr>
        <w:t>There is a fact that the students at this level certainly have a gap of syntactical knowledge in English language, and teachers always have difficulties in finding the most appropr</w:t>
      </w:r>
      <w:r w:rsidR="00EA7A26">
        <w:rPr>
          <w:rFonts w:ascii="Times New Roman" w:hAnsi="Times New Roman"/>
          <w:sz w:val="24"/>
          <w:szCs w:val="24"/>
        </w:rPr>
        <w:t xml:space="preserve">iate teaching methods. Although a number of studies focusing on this aspect have been carried out, the application of them on each teaching context have faced to lots of practical issues. This research </w:t>
      </w:r>
      <w:r w:rsidR="000A67FD">
        <w:rPr>
          <w:rFonts w:ascii="Times New Roman" w:hAnsi="Times New Roman"/>
          <w:sz w:val="24"/>
          <w:szCs w:val="24"/>
        </w:rPr>
        <w:t>aimes to suggest some teaching activities, which can be appropriate with a specific teaching context and help the students shorten the gap existing in their learning process.</w:t>
      </w:r>
    </w:p>
    <w:p w:rsidR="008D06CA" w:rsidRPr="002313D0" w:rsidRDefault="00A61ED4" w:rsidP="002313D0">
      <w:pPr>
        <w:jc w:val="both"/>
        <w:rPr>
          <w:rFonts w:ascii="Times New Roman" w:hAnsi="Times New Roman"/>
          <w:i/>
          <w:sz w:val="24"/>
          <w:szCs w:val="24"/>
        </w:rPr>
      </w:pPr>
      <w:r w:rsidRPr="002313D0">
        <w:rPr>
          <w:rFonts w:ascii="Times New Roman" w:hAnsi="Times New Roman"/>
          <w:b/>
          <w:i/>
          <w:sz w:val="24"/>
          <w:szCs w:val="24"/>
        </w:rPr>
        <w:t xml:space="preserve">Keywords: </w:t>
      </w:r>
      <w:r w:rsidRPr="002313D0">
        <w:rPr>
          <w:rFonts w:ascii="Times New Roman" w:hAnsi="Times New Roman"/>
          <w:i/>
          <w:sz w:val="24"/>
          <w:szCs w:val="24"/>
        </w:rPr>
        <w:t xml:space="preserve">Universal Grammar, Second Language Acquisition, Unconsious System, Preconscious System. </w:t>
      </w:r>
    </w:p>
    <w:p w:rsidR="00484E8A" w:rsidRPr="002313D0" w:rsidRDefault="00484E8A" w:rsidP="002313D0">
      <w:pPr>
        <w:jc w:val="both"/>
        <w:rPr>
          <w:rFonts w:ascii="Times New Roman" w:hAnsi="Times New Roman"/>
          <w:sz w:val="24"/>
          <w:szCs w:val="24"/>
        </w:rPr>
      </w:pPr>
      <w:r w:rsidRPr="002313D0">
        <w:rPr>
          <w:rFonts w:ascii="Times New Roman" w:hAnsi="Times New Roman"/>
          <w:b/>
          <w:sz w:val="24"/>
          <w:szCs w:val="24"/>
        </w:rPr>
        <w:t>Tư liệu tham khảo</w:t>
      </w:r>
    </w:p>
    <w:p w:rsidR="00F43BE8" w:rsidRPr="000243EA" w:rsidRDefault="0073473F" w:rsidP="002313D0">
      <w:pPr>
        <w:spacing w:after="0" w:line="240" w:lineRule="auto"/>
        <w:ind w:left="360"/>
        <w:jc w:val="both"/>
        <w:rPr>
          <w:rFonts w:ascii="Times New Roman" w:hAnsi="Times New Roman"/>
          <w:sz w:val="24"/>
          <w:szCs w:val="24"/>
        </w:rPr>
      </w:pPr>
      <w:r w:rsidRPr="000243EA">
        <w:rPr>
          <w:rFonts w:ascii="Times New Roman" w:hAnsi="Times New Roman"/>
          <w:sz w:val="24"/>
          <w:szCs w:val="24"/>
        </w:rPr>
        <w:t>Chomsky, N.</w:t>
      </w:r>
      <w:r w:rsidR="004E499D" w:rsidRPr="000243EA">
        <w:rPr>
          <w:rFonts w:ascii="Times New Roman" w:hAnsi="Times New Roman"/>
          <w:sz w:val="24"/>
          <w:szCs w:val="24"/>
        </w:rPr>
        <w:t xml:space="preserve">, &amp; Ronat, M. (1979). </w:t>
      </w:r>
      <w:r w:rsidR="004E499D" w:rsidRPr="000243EA">
        <w:rPr>
          <w:rFonts w:ascii="Times New Roman" w:hAnsi="Times New Roman"/>
          <w:i/>
          <w:sz w:val="24"/>
          <w:szCs w:val="24"/>
        </w:rPr>
        <w:t>Language and responsibility.</w:t>
      </w:r>
      <w:r w:rsidR="004E499D" w:rsidRPr="000243EA">
        <w:rPr>
          <w:rFonts w:ascii="Times New Roman" w:hAnsi="Times New Roman"/>
          <w:sz w:val="24"/>
          <w:szCs w:val="24"/>
        </w:rPr>
        <w:t xml:space="preserve"> Pantheon Books.</w:t>
      </w:r>
    </w:p>
    <w:p w:rsidR="004E499D" w:rsidRPr="000243EA" w:rsidRDefault="004E499D" w:rsidP="002313D0">
      <w:pPr>
        <w:spacing w:after="0" w:line="240" w:lineRule="auto"/>
        <w:ind w:left="360"/>
        <w:jc w:val="both"/>
        <w:rPr>
          <w:rFonts w:ascii="Times New Roman" w:hAnsi="Times New Roman"/>
          <w:sz w:val="24"/>
          <w:szCs w:val="24"/>
        </w:rPr>
      </w:pPr>
      <w:r w:rsidRPr="000243EA">
        <w:rPr>
          <w:rFonts w:ascii="Times New Roman" w:hAnsi="Times New Roman"/>
          <w:sz w:val="24"/>
          <w:szCs w:val="24"/>
        </w:rPr>
        <w:t xml:space="preserve">Chomsky, N. (1986). </w:t>
      </w:r>
      <w:r w:rsidRPr="000243EA">
        <w:rPr>
          <w:rFonts w:ascii="Times New Roman" w:hAnsi="Times New Roman"/>
          <w:i/>
          <w:sz w:val="24"/>
          <w:szCs w:val="24"/>
        </w:rPr>
        <w:t>Knowledge of language: its nature, origin, and use.</w:t>
      </w:r>
      <w:r w:rsidRPr="000243EA">
        <w:rPr>
          <w:rFonts w:ascii="Times New Roman" w:hAnsi="Times New Roman"/>
          <w:sz w:val="24"/>
          <w:szCs w:val="24"/>
        </w:rPr>
        <w:t xml:space="preserve"> Ruth Nanda Anshen</w:t>
      </w:r>
    </w:p>
    <w:p w:rsidR="00884632" w:rsidRPr="000243EA" w:rsidRDefault="00884632" w:rsidP="002313D0">
      <w:pPr>
        <w:spacing w:after="0" w:line="240" w:lineRule="auto"/>
        <w:ind w:left="360"/>
        <w:jc w:val="both"/>
        <w:rPr>
          <w:rFonts w:ascii="Times New Roman" w:hAnsi="Times New Roman"/>
          <w:sz w:val="24"/>
          <w:szCs w:val="24"/>
        </w:rPr>
      </w:pPr>
      <w:r w:rsidRPr="000243EA">
        <w:rPr>
          <w:rFonts w:ascii="Times New Roman" w:hAnsi="Times New Roman"/>
          <w:sz w:val="24"/>
          <w:szCs w:val="24"/>
        </w:rPr>
        <w:t xml:space="preserve">Felix, S. (1988). </w:t>
      </w:r>
      <w:r w:rsidRPr="000243EA">
        <w:rPr>
          <w:rFonts w:ascii="Times New Roman" w:hAnsi="Times New Roman"/>
          <w:i/>
          <w:sz w:val="24"/>
          <w:szCs w:val="24"/>
        </w:rPr>
        <w:t>The accessibility of Universal Grammar in adult language learning</w:t>
      </w:r>
      <w:r w:rsidRPr="000243EA">
        <w:rPr>
          <w:rFonts w:ascii="Times New Roman" w:hAnsi="Times New Roman"/>
          <w:sz w:val="24"/>
          <w:szCs w:val="24"/>
        </w:rPr>
        <w:t>. Sage Journal</w:t>
      </w:r>
    </w:p>
    <w:p w:rsidR="00FC680C" w:rsidRPr="000243EA" w:rsidRDefault="00FC680C" w:rsidP="002313D0">
      <w:pPr>
        <w:spacing w:after="0" w:line="240" w:lineRule="auto"/>
        <w:ind w:left="270"/>
        <w:jc w:val="both"/>
        <w:rPr>
          <w:rFonts w:ascii="Times New Roman" w:hAnsi="Times New Roman"/>
          <w:i/>
          <w:iCs/>
          <w:sz w:val="24"/>
          <w:szCs w:val="24"/>
        </w:rPr>
      </w:pPr>
      <w:r w:rsidRPr="000243EA">
        <w:rPr>
          <w:rFonts w:ascii="Times New Roman" w:hAnsi="Times New Roman"/>
          <w:sz w:val="24"/>
          <w:szCs w:val="24"/>
        </w:rPr>
        <w:t xml:space="preserve"> </w:t>
      </w:r>
      <w:r w:rsidR="00884632" w:rsidRPr="000243EA">
        <w:rPr>
          <w:rFonts w:ascii="Times New Roman" w:hAnsi="Times New Roman"/>
          <w:sz w:val="24"/>
          <w:szCs w:val="24"/>
        </w:rPr>
        <w:t xml:space="preserve">Fletcher, P., </w:t>
      </w:r>
      <w:bookmarkStart w:id="0" w:name="_GoBack"/>
      <w:bookmarkEnd w:id="0"/>
      <w:r w:rsidR="00884632" w:rsidRPr="000243EA">
        <w:rPr>
          <w:rFonts w:ascii="Times New Roman" w:hAnsi="Times New Roman"/>
          <w:sz w:val="24"/>
          <w:szCs w:val="24"/>
        </w:rPr>
        <w:t xml:space="preserve">&amp; Garman, M. (1986). </w:t>
      </w:r>
      <w:r w:rsidR="00884632" w:rsidRPr="000243EA">
        <w:rPr>
          <w:rFonts w:ascii="Times New Roman" w:hAnsi="Times New Roman"/>
          <w:i/>
          <w:iCs/>
          <w:sz w:val="24"/>
          <w:szCs w:val="24"/>
        </w:rPr>
        <w:t>Language acquisi</w:t>
      </w:r>
      <w:r w:rsidRPr="000243EA">
        <w:rPr>
          <w:rFonts w:ascii="Times New Roman" w:hAnsi="Times New Roman"/>
          <w:i/>
          <w:iCs/>
          <w:sz w:val="24"/>
          <w:szCs w:val="24"/>
        </w:rPr>
        <w:t>tion: studies in first language</w:t>
      </w:r>
    </w:p>
    <w:p w:rsidR="00884632" w:rsidRDefault="00884632" w:rsidP="002313D0">
      <w:pPr>
        <w:spacing w:after="0" w:line="240" w:lineRule="auto"/>
        <w:ind w:left="360"/>
        <w:jc w:val="both"/>
        <w:rPr>
          <w:rFonts w:ascii="Times New Roman" w:hAnsi="Times New Roman"/>
          <w:sz w:val="24"/>
          <w:szCs w:val="24"/>
        </w:rPr>
      </w:pPr>
      <w:proofErr w:type="gramStart"/>
      <w:r w:rsidRPr="000243EA">
        <w:rPr>
          <w:rFonts w:ascii="Times New Roman" w:hAnsi="Times New Roman"/>
          <w:i/>
          <w:iCs/>
          <w:sz w:val="24"/>
          <w:szCs w:val="24"/>
        </w:rPr>
        <w:t>development</w:t>
      </w:r>
      <w:proofErr w:type="gramEnd"/>
      <w:r w:rsidR="00FC680C" w:rsidRPr="000243EA">
        <w:rPr>
          <w:rFonts w:ascii="Times New Roman" w:hAnsi="Times New Roman"/>
          <w:sz w:val="24"/>
          <w:szCs w:val="24"/>
        </w:rPr>
        <w:t xml:space="preserve">. </w:t>
      </w:r>
      <w:r w:rsidRPr="000243EA">
        <w:rPr>
          <w:rFonts w:ascii="Times New Roman" w:hAnsi="Times New Roman"/>
          <w:sz w:val="24"/>
          <w:szCs w:val="24"/>
        </w:rPr>
        <w:t>Cambridge University Press.</w:t>
      </w:r>
    </w:p>
    <w:p w:rsidR="00183BFA" w:rsidRPr="00183BFA" w:rsidRDefault="00183BFA" w:rsidP="002313D0">
      <w:pPr>
        <w:spacing w:after="0" w:line="240" w:lineRule="auto"/>
        <w:ind w:left="360"/>
        <w:jc w:val="both"/>
        <w:rPr>
          <w:rFonts w:ascii="Times New Roman" w:hAnsi="Times New Roman"/>
          <w:sz w:val="24"/>
          <w:szCs w:val="24"/>
        </w:rPr>
      </w:pPr>
      <w:r w:rsidRPr="00183BFA">
        <w:rPr>
          <w:rFonts w:ascii="Times New Roman" w:hAnsi="Times New Roman"/>
          <w:sz w:val="24"/>
          <w:szCs w:val="24"/>
        </w:rPr>
        <w:t xml:space="preserve">Flynn, S. (1984). </w:t>
      </w:r>
      <w:r w:rsidRPr="00183BFA">
        <w:rPr>
          <w:rFonts w:ascii="Times New Roman" w:hAnsi="Times New Roman"/>
          <w:i/>
          <w:sz w:val="24"/>
          <w:szCs w:val="24"/>
        </w:rPr>
        <w:t>A universal in L2 acquisition based on a PBD typology</w:t>
      </w:r>
      <w:r w:rsidRPr="00183BFA">
        <w:rPr>
          <w:rFonts w:ascii="Times New Roman" w:hAnsi="Times New Roman"/>
          <w:sz w:val="24"/>
          <w:szCs w:val="24"/>
        </w:rPr>
        <w:t xml:space="preserve">. In F. Eckman, L. Bell, &amp; D. Nelson (Eds.), Universals of second language </w:t>
      </w:r>
      <w:proofErr w:type="gramStart"/>
      <w:r w:rsidRPr="00183BFA">
        <w:rPr>
          <w:rFonts w:ascii="Times New Roman" w:hAnsi="Times New Roman"/>
          <w:sz w:val="24"/>
          <w:szCs w:val="24"/>
        </w:rPr>
        <w:t>acquisition )</w:t>
      </w:r>
      <w:proofErr w:type="gramEnd"/>
      <w:r w:rsidRPr="00183BFA">
        <w:rPr>
          <w:rFonts w:ascii="Times New Roman" w:hAnsi="Times New Roman"/>
          <w:sz w:val="24"/>
          <w:szCs w:val="24"/>
        </w:rPr>
        <w:t>. Rowley, MA: Newbury House.</w:t>
      </w:r>
    </w:p>
    <w:p w:rsidR="00FC680C" w:rsidRPr="000243EA" w:rsidRDefault="00FC680C" w:rsidP="002313D0">
      <w:pPr>
        <w:spacing w:after="0" w:line="240" w:lineRule="auto"/>
        <w:ind w:left="360"/>
        <w:jc w:val="both"/>
        <w:rPr>
          <w:rFonts w:ascii="Times New Roman" w:hAnsi="Times New Roman"/>
          <w:sz w:val="24"/>
          <w:szCs w:val="24"/>
        </w:rPr>
      </w:pPr>
      <w:r w:rsidRPr="000243EA">
        <w:rPr>
          <w:rFonts w:ascii="Times New Roman" w:hAnsi="Times New Roman"/>
          <w:sz w:val="24"/>
          <w:szCs w:val="24"/>
        </w:rPr>
        <w:t xml:space="preserve">Krashen, S. D. (1981). </w:t>
      </w:r>
      <w:r w:rsidRPr="000243EA">
        <w:rPr>
          <w:rFonts w:ascii="Times New Roman" w:hAnsi="Times New Roman"/>
          <w:i/>
          <w:iCs/>
          <w:sz w:val="24"/>
          <w:szCs w:val="24"/>
        </w:rPr>
        <w:t>Second language acquisition and second language learning</w:t>
      </w:r>
      <w:r w:rsidRPr="000243EA">
        <w:rPr>
          <w:rFonts w:ascii="Times New Roman" w:hAnsi="Times New Roman"/>
          <w:sz w:val="24"/>
          <w:szCs w:val="24"/>
        </w:rPr>
        <w:t xml:space="preserve"> (Vol. 2). Oxford: Pergamon Press.</w:t>
      </w:r>
    </w:p>
    <w:p w:rsidR="00FC680C" w:rsidRPr="000243EA" w:rsidRDefault="00FC680C" w:rsidP="002313D0">
      <w:pPr>
        <w:spacing w:after="0" w:line="240" w:lineRule="auto"/>
        <w:ind w:left="360"/>
        <w:jc w:val="both"/>
        <w:rPr>
          <w:rFonts w:ascii="Times New Roman" w:hAnsi="Times New Roman"/>
          <w:sz w:val="24"/>
          <w:szCs w:val="24"/>
        </w:rPr>
      </w:pPr>
      <w:r w:rsidRPr="000243EA">
        <w:rPr>
          <w:rFonts w:ascii="Times New Roman" w:hAnsi="Times New Roman"/>
          <w:sz w:val="24"/>
          <w:szCs w:val="24"/>
        </w:rPr>
        <w:t>White, L. (1989). Universal Grammar and Second Language Acquisition. Amsterdam</w:t>
      </w:r>
      <w:proofErr w:type="gramStart"/>
      <w:r w:rsidRPr="000243EA">
        <w:rPr>
          <w:rFonts w:ascii="Times New Roman" w:hAnsi="Times New Roman"/>
          <w:sz w:val="24"/>
          <w:szCs w:val="24"/>
        </w:rPr>
        <w:t>:Benjamin</w:t>
      </w:r>
      <w:proofErr w:type="gramEnd"/>
      <w:r w:rsidRPr="000243EA">
        <w:rPr>
          <w:rFonts w:ascii="Times New Roman" w:hAnsi="Times New Roman"/>
          <w:sz w:val="24"/>
          <w:szCs w:val="24"/>
        </w:rPr>
        <w:t>.</w:t>
      </w:r>
    </w:p>
    <w:p w:rsidR="00884632" w:rsidRPr="000243EA" w:rsidRDefault="00884632" w:rsidP="002313D0">
      <w:pPr>
        <w:spacing w:after="0" w:line="240" w:lineRule="auto"/>
        <w:ind w:left="720"/>
        <w:jc w:val="both"/>
        <w:rPr>
          <w:rFonts w:ascii="Times New Roman" w:hAnsi="Times New Roman"/>
          <w:sz w:val="24"/>
          <w:szCs w:val="24"/>
        </w:rPr>
      </w:pPr>
    </w:p>
    <w:p w:rsidR="002313D0" w:rsidRDefault="002313D0" w:rsidP="002313D0">
      <w:pPr>
        <w:jc w:val="center"/>
        <w:rPr>
          <w:rFonts w:ascii="Times New Roman" w:hAnsi="Times New Roman"/>
          <w:b/>
          <w:sz w:val="24"/>
          <w:szCs w:val="24"/>
        </w:rPr>
      </w:pP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_________________________</w:t>
      </w:r>
    </w:p>
    <w:p w:rsidR="002313D0" w:rsidRDefault="002313D0" w:rsidP="0063319C">
      <w:pPr>
        <w:jc w:val="both"/>
        <w:rPr>
          <w:rFonts w:ascii="Times New Roman" w:hAnsi="Times New Roman"/>
          <w:sz w:val="24"/>
          <w:szCs w:val="24"/>
        </w:rPr>
      </w:pPr>
      <w:r>
        <w:rPr>
          <w:rFonts w:ascii="Times New Roman" w:hAnsi="Times New Roman"/>
          <w:b/>
          <w:sz w:val="24"/>
          <w:szCs w:val="24"/>
        </w:rPr>
        <w:t xml:space="preserve">Tóm tắt </w:t>
      </w:r>
      <w:r>
        <w:rPr>
          <w:rFonts w:ascii="Times New Roman" w:hAnsi="Times New Roman"/>
          <w:sz w:val="24"/>
          <w:szCs w:val="24"/>
        </w:rPr>
        <w:t xml:space="preserve">– Bài nghiên cứu dựa trên kết quả nghiên cứu liên quan đến học thuyết UG (Ngữ Pháp Đại Đồng) và SLA (Quá trình thụ đắc ngôn ngữ thứ hai) của hai học giả nổi tiếng là Chomsky và Krashen. Từ những nền tảng này, người viết đã đề xuất ra những phương hướng giảng dạy nhằm giúp người dạy có thể lựa chọn được cách thức truyền thụ cấu trúc và cú pháp ngôn ngữ. Đồng thời, người học ngôn ngữ cũng sẽ có một khái niệm sơ khởi về quá trình thụ đắc cấu trúc và ngữ pháp hợp lí. Bối cảnh nghiên cứu tập trung vào khối sinh viên không chuyên ngữ thuộc cấp độ A2.1 tại một Trường Đại học ở Việt Nam. Thực tế cho thấy sinh viên ở cấp độ này chắc chắn có những lỗ hổng về kiến thức cú pháp Tiếng Anh và giáo viên thường gặp rất nhiều khó khăn trong việc tìm kiếm một phương pháp giảng dạy phù hợp. Tuy có khá nhiều phương pháp giảng dạy về cấu trúc và ngữ pháp được nghiên cứu và ra đời nhưng việc áp dụng vào từng bối cảnh cụ thể lại </w:t>
      </w:r>
      <w:r>
        <w:rPr>
          <w:rFonts w:ascii="Times New Roman" w:hAnsi="Times New Roman"/>
          <w:sz w:val="24"/>
          <w:szCs w:val="24"/>
        </w:rPr>
        <w:lastRenderedPageBreak/>
        <w:t xml:space="preserve">gặp khá nhiều rào cản vì sự bất hợp lí. Bài nghiên cứu này mục đích đề xuất một số hoạt động giảng dạy nhằm giúp người dạy linh hoạt trong mọi tình huống đề mang lại kết quả cao hơn cho người học. </w:t>
      </w:r>
    </w:p>
    <w:p w:rsidR="002313D0" w:rsidRPr="00652C03" w:rsidRDefault="002313D0" w:rsidP="0063319C">
      <w:pPr>
        <w:jc w:val="both"/>
        <w:rPr>
          <w:rFonts w:ascii="Times New Roman" w:hAnsi="Times New Roman"/>
          <w:sz w:val="24"/>
          <w:szCs w:val="24"/>
        </w:rPr>
      </w:pPr>
      <w:r>
        <w:rPr>
          <w:rFonts w:ascii="Times New Roman" w:hAnsi="Times New Roman"/>
          <w:b/>
          <w:sz w:val="24"/>
          <w:szCs w:val="24"/>
        </w:rPr>
        <w:t>Từ khóa:</w:t>
      </w:r>
      <w:r>
        <w:rPr>
          <w:rFonts w:ascii="Times New Roman" w:hAnsi="Times New Roman"/>
          <w:sz w:val="24"/>
          <w:szCs w:val="24"/>
        </w:rPr>
        <w:t xml:space="preserve"> Universal Grammar, Second Language Acquisition, Unconscious System, Preconscious System.</w:t>
      </w:r>
    </w:p>
    <w:p w:rsidR="00884632" w:rsidRPr="000243EA" w:rsidRDefault="00884632" w:rsidP="002313D0">
      <w:pPr>
        <w:ind w:left="360"/>
        <w:jc w:val="both"/>
        <w:rPr>
          <w:rFonts w:ascii="Times New Roman" w:hAnsi="Times New Roman"/>
          <w:sz w:val="24"/>
          <w:szCs w:val="24"/>
        </w:rPr>
      </w:pPr>
    </w:p>
    <w:p w:rsidR="004E499D" w:rsidRPr="000243EA" w:rsidRDefault="004E499D" w:rsidP="002313D0">
      <w:pPr>
        <w:ind w:left="360"/>
        <w:jc w:val="both"/>
        <w:rPr>
          <w:rFonts w:ascii="Times New Roman" w:hAnsi="Times New Roman"/>
          <w:sz w:val="24"/>
          <w:szCs w:val="24"/>
        </w:rPr>
      </w:pPr>
    </w:p>
    <w:p w:rsidR="004E499D" w:rsidRPr="000243EA" w:rsidRDefault="004E499D" w:rsidP="002313D0">
      <w:pPr>
        <w:ind w:left="360"/>
        <w:jc w:val="both"/>
        <w:rPr>
          <w:rFonts w:ascii="Times New Roman" w:hAnsi="Times New Roman"/>
          <w:sz w:val="24"/>
          <w:szCs w:val="24"/>
        </w:rPr>
      </w:pPr>
    </w:p>
    <w:sectPr w:rsidR="004E499D" w:rsidRPr="000243EA" w:rsidSect="000243EA">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D4" w:rsidRDefault="00D93CD4" w:rsidP="00BD27AA">
      <w:pPr>
        <w:spacing w:after="0" w:line="240" w:lineRule="auto"/>
      </w:pPr>
      <w:r>
        <w:separator/>
      </w:r>
    </w:p>
  </w:endnote>
  <w:endnote w:type="continuationSeparator" w:id="0">
    <w:p w:rsidR="00D93CD4" w:rsidRDefault="00D93CD4" w:rsidP="00BD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AA" w:rsidRDefault="00BD27AA">
    <w:pPr>
      <w:pStyle w:val="Footer"/>
      <w:jc w:val="right"/>
    </w:pPr>
    <w:r>
      <w:fldChar w:fldCharType="begin"/>
    </w:r>
    <w:r>
      <w:instrText xml:space="preserve"> PAGE   \* MERGEFORMAT </w:instrText>
    </w:r>
    <w:r>
      <w:fldChar w:fldCharType="separate"/>
    </w:r>
    <w:r w:rsidR="0063319C">
      <w:rPr>
        <w:noProof/>
      </w:rPr>
      <w:t>2</w:t>
    </w:r>
    <w:r>
      <w:rPr>
        <w:noProof/>
      </w:rPr>
      <w:fldChar w:fldCharType="end"/>
    </w:r>
  </w:p>
  <w:p w:rsidR="00BD27AA" w:rsidRDefault="00BD2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D4" w:rsidRDefault="00D93CD4" w:rsidP="00BD27AA">
      <w:pPr>
        <w:spacing w:after="0" w:line="240" w:lineRule="auto"/>
      </w:pPr>
      <w:r>
        <w:separator/>
      </w:r>
    </w:p>
  </w:footnote>
  <w:footnote w:type="continuationSeparator" w:id="0">
    <w:p w:rsidR="00D93CD4" w:rsidRDefault="00D93CD4" w:rsidP="00BD2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03C21"/>
    <w:multiLevelType w:val="hybridMultilevel"/>
    <w:tmpl w:val="523E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C1D43"/>
    <w:multiLevelType w:val="hybridMultilevel"/>
    <w:tmpl w:val="FD84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49"/>
    <w:rsid w:val="00022C49"/>
    <w:rsid w:val="000243EA"/>
    <w:rsid w:val="00075CD6"/>
    <w:rsid w:val="00093EE9"/>
    <w:rsid w:val="000A67FD"/>
    <w:rsid w:val="000E4350"/>
    <w:rsid w:val="000F5F56"/>
    <w:rsid w:val="000F6648"/>
    <w:rsid w:val="00113A1F"/>
    <w:rsid w:val="0012232B"/>
    <w:rsid w:val="001364C0"/>
    <w:rsid w:val="00183BFA"/>
    <w:rsid w:val="001D1909"/>
    <w:rsid w:val="001F4F19"/>
    <w:rsid w:val="00212F16"/>
    <w:rsid w:val="00226525"/>
    <w:rsid w:val="002313D0"/>
    <w:rsid w:val="00263D90"/>
    <w:rsid w:val="00290C35"/>
    <w:rsid w:val="002A460A"/>
    <w:rsid w:val="002B5619"/>
    <w:rsid w:val="002D20F3"/>
    <w:rsid w:val="00300E5A"/>
    <w:rsid w:val="00323E96"/>
    <w:rsid w:val="00365764"/>
    <w:rsid w:val="003818C5"/>
    <w:rsid w:val="003B1E64"/>
    <w:rsid w:val="00421D1F"/>
    <w:rsid w:val="00430830"/>
    <w:rsid w:val="004423C9"/>
    <w:rsid w:val="00484E8A"/>
    <w:rsid w:val="004D0BA1"/>
    <w:rsid w:val="004E499D"/>
    <w:rsid w:val="004F05E8"/>
    <w:rsid w:val="00520330"/>
    <w:rsid w:val="0055195B"/>
    <w:rsid w:val="005A23D1"/>
    <w:rsid w:val="005D04AE"/>
    <w:rsid w:val="005D0DC9"/>
    <w:rsid w:val="005D5E04"/>
    <w:rsid w:val="005E6C5D"/>
    <w:rsid w:val="0063319C"/>
    <w:rsid w:val="006364AD"/>
    <w:rsid w:val="00652C03"/>
    <w:rsid w:val="006634B9"/>
    <w:rsid w:val="006B2C49"/>
    <w:rsid w:val="007166E6"/>
    <w:rsid w:val="0073473F"/>
    <w:rsid w:val="00757916"/>
    <w:rsid w:val="00763812"/>
    <w:rsid w:val="007819E7"/>
    <w:rsid w:val="00787848"/>
    <w:rsid w:val="007C1A9E"/>
    <w:rsid w:val="0081349A"/>
    <w:rsid w:val="00884632"/>
    <w:rsid w:val="00897B4B"/>
    <w:rsid w:val="008A56D5"/>
    <w:rsid w:val="008B4189"/>
    <w:rsid w:val="008B7981"/>
    <w:rsid w:val="008D06CA"/>
    <w:rsid w:val="008E4D38"/>
    <w:rsid w:val="008E757E"/>
    <w:rsid w:val="0091014A"/>
    <w:rsid w:val="0095034C"/>
    <w:rsid w:val="00996138"/>
    <w:rsid w:val="009D0D66"/>
    <w:rsid w:val="009E013F"/>
    <w:rsid w:val="00A354B9"/>
    <w:rsid w:val="00A47F72"/>
    <w:rsid w:val="00A50866"/>
    <w:rsid w:val="00A61DAB"/>
    <w:rsid w:val="00A61ED4"/>
    <w:rsid w:val="00AA0D71"/>
    <w:rsid w:val="00AA7734"/>
    <w:rsid w:val="00AF0117"/>
    <w:rsid w:val="00B3233B"/>
    <w:rsid w:val="00BB6EEA"/>
    <w:rsid w:val="00BC7915"/>
    <w:rsid w:val="00BD27AA"/>
    <w:rsid w:val="00C23F09"/>
    <w:rsid w:val="00C25A83"/>
    <w:rsid w:val="00CC5ABE"/>
    <w:rsid w:val="00CE25A0"/>
    <w:rsid w:val="00CF4F61"/>
    <w:rsid w:val="00D57C57"/>
    <w:rsid w:val="00D6387D"/>
    <w:rsid w:val="00D93CD4"/>
    <w:rsid w:val="00DE1C89"/>
    <w:rsid w:val="00E06473"/>
    <w:rsid w:val="00E10281"/>
    <w:rsid w:val="00E33DA5"/>
    <w:rsid w:val="00E50DC0"/>
    <w:rsid w:val="00EA7A26"/>
    <w:rsid w:val="00EB321A"/>
    <w:rsid w:val="00EB5F9A"/>
    <w:rsid w:val="00F43BE8"/>
    <w:rsid w:val="00F454F1"/>
    <w:rsid w:val="00F60B49"/>
    <w:rsid w:val="00F74D1A"/>
    <w:rsid w:val="00FA1DD4"/>
    <w:rsid w:val="00FA329B"/>
    <w:rsid w:val="00FC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41039-677E-4201-B42C-72C44778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A5"/>
    <w:pPr>
      <w:ind w:left="720"/>
      <w:contextualSpacing/>
    </w:pPr>
  </w:style>
  <w:style w:type="paragraph" w:styleId="Header">
    <w:name w:val="header"/>
    <w:basedOn w:val="Normal"/>
    <w:link w:val="HeaderChar"/>
    <w:uiPriority w:val="99"/>
    <w:unhideWhenUsed/>
    <w:rsid w:val="00BD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7AA"/>
  </w:style>
  <w:style w:type="paragraph" w:styleId="Footer">
    <w:name w:val="footer"/>
    <w:basedOn w:val="Normal"/>
    <w:link w:val="FooterChar"/>
    <w:uiPriority w:val="99"/>
    <w:unhideWhenUsed/>
    <w:rsid w:val="00BD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B&#225;o%20c&#225;o%20h&#7897;i%20th&#7843;o%20-%20H&#7891;%20Y&#7871;n%20Nhi%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67D5-CDA5-492A-8931-E0E02F2E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Báo cáo hội thảo - Hồ Yến Nhi (new)</Template>
  <TotalTime>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dcterms:created xsi:type="dcterms:W3CDTF">2018-01-28T13:37:00Z</dcterms:created>
  <dcterms:modified xsi:type="dcterms:W3CDTF">2018-02-06T10:07:00Z</dcterms:modified>
</cp:coreProperties>
</file>