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58" w:rsidRDefault="001924D8" w:rsidP="00F51AF1">
      <w:pPr>
        <w:spacing w:after="0"/>
        <w:jc w:val="center"/>
        <w:rPr>
          <w:rFonts w:ascii="Times New Roman" w:hAnsi="Times New Roman"/>
          <w:b/>
          <w:color w:val="FF0000"/>
          <w:spacing w:val="-4"/>
          <w:sz w:val="28"/>
          <w:szCs w:val="28"/>
        </w:rPr>
      </w:pPr>
      <w:r w:rsidRPr="006538C6">
        <w:rPr>
          <w:rFonts w:ascii="Times New Roman" w:hAnsi="Times New Roman"/>
          <w:b/>
          <w:color w:val="FF0000"/>
          <w:spacing w:val="-4"/>
          <w:sz w:val="28"/>
          <w:szCs w:val="28"/>
        </w:rPr>
        <w:t>MỘT SỐ NỘI DUNG CHÍNH</w:t>
      </w:r>
      <w:r w:rsidR="006538C6" w:rsidRPr="006538C6">
        <w:rPr>
          <w:rFonts w:ascii="Times New Roman" w:hAnsi="Times New Roman"/>
          <w:b/>
          <w:color w:val="FF0000"/>
          <w:spacing w:val="-4"/>
          <w:sz w:val="28"/>
          <w:szCs w:val="28"/>
        </w:rPr>
        <w:t xml:space="preserve"> </w:t>
      </w:r>
      <w:r w:rsidR="00F51AF1" w:rsidRPr="006538C6">
        <w:rPr>
          <w:rFonts w:ascii="Times New Roman" w:hAnsi="Times New Roman"/>
          <w:b/>
          <w:color w:val="FF0000"/>
          <w:spacing w:val="-4"/>
          <w:sz w:val="28"/>
          <w:szCs w:val="28"/>
        </w:rPr>
        <w:t>CỦA THÔNG TƯ 39</w:t>
      </w:r>
      <w:r w:rsidR="00B20B23" w:rsidRPr="006538C6">
        <w:rPr>
          <w:rFonts w:ascii="Times New Roman" w:hAnsi="Times New Roman"/>
          <w:b/>
          <w:color w:val="FF0000"/>
          <w:spacing w:val="-4"/>
          <w:sz w:val="28"/>
          <w:szCs w:val="28"/>
        </w:rPr>
        <w:t xml:space="preserve">/2013/TT-BGDĐT </w:t>
      </w:r>
    </w:p>
    <w:p w:rsidR="00F51AF1" w:rsidRPr="001C7958" w:rsidRDefault="00F51AF1" w:rsidP="00F51AF1">
      <w:pPr>
        <w:spacing w:after="0"/>
        <w:jc w:val="center"/>
        <w:rPr>
          <w:rFonts w:ascii="Times New Roman" w:hAnsi="Times New Roman"/>
          <w:b/>
          <w:color w:val="FF0000"/>
          <w:spacing w:val="-20"/>
          <w:sz w:val="28"/>
          <w:szCs w:val="28"/>
        </w:rPr>
      </w:pPr>
      <w:r w:rsidRPr="001C7958">
        <w:rPr>
          <w:rFonts w:ascii="Times New Roman" w:hAnsi="Times New Roman"/>
          <w:b/>
          <w:color w:val="FF0000"/>
          <w:spacing w:val="-20"/>
          <w:sz w:val="28"/>
          <w:szCs w:val="28"/>
        </w:rPr>
        <w:t>HƯỚNG DẪN VỀ THANH TRA CHUYÊN NGÀNH TRONG LĨNH VỰC GIÁO DỤC</w:t>
      </w:r>
    </w:p>
    <w:p w:rsidR="00B20B23" w:rsidRPr="00A753F7" w:rsidRDefault="00B20B23" w:rsidP="00A753F7">
      <w:pPr>
        <w:spacing w:before="240" w:after="120"/>
        <w:jc w:val="both"/>
        <w:rPr>
          <w:rFonts w:ascii="Times New Roman" w:hAnsi="Times New Roman"/>
          <w:b/>
          <w:sz w:val="26"/>
          <w:szCs w:val="26"/>
        </w:rPr>
      </w:pPr>
      <w:r w:rsidRPr="00A753F7">
        <w:rPr>
          <w:rFonts w:ascii="Times New Roman" w:hAnsi="Times New Roman"/>
          <w:b/>
          <w:sz w:val="26"/>
          <w:szCs w:val="26"/>
        </w:rPr>
        <w:t>Điều 1. Phạm vi điều chỉnh và đối tượng áp dụng</w:t>
      </w:r>
      <w:bookmarkStart w:id="0" w:name="_GoBack"/>
      <w:bookmarkEnd w:id="0"/>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Hướng dẫn về nội dung TT, hoạt động TT và trách nhiệm của cơ quan, tổ chức cá nhân liên quan đến hoạt động thanh tra chuyên ngành (TTCN) trong lĩnh vực GD (gọi là TT chuyên ngành);</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Áp dụng </w:t>
      </w:r>
      <w:r w:rsidR="00F51AF1" w:rsidRPr="00A753F7">
        <w:rPr>
          <w:rFonts w:ascii="Times New Roman" w:hAnsi="Times New Roman"/>
          <w:sz w:val="26"/>
          <w:szCs w:val="26"/>
        </w:rPr>
        <w:t>đối với c</w:t>
      </w:r>
      <w:r w:rsidRPr="00A753F7">
        <w:rPr>
          <w:rFonts w:ascii="Times New Roman" w:hAnsi="Times New Roman"/>
          <w:sz w:val="26"/>
          <w:szCs w:val="26"/>
        </w:rPr>
        <w:t>ác Sở GD; Phòng GD; thanh tra Bộ; thanh tra Sở; chánh thanh tra Bộ; chánh thanh tra Sở; trưởng đoàn thanh tra chuyên ngành, thành viên đoàn TTCN; thanh tra viên được giao thực hiện nhiệm vụ TTCN; các cơ sở giáo dục thuộc phạm vi quản lý nhà nước của Bộ GD&amp;ĐT; các tổ chức và cá nhân có l</w:t>
      </w:r>
      <w:r w:rsidR="00F51AF1" w:rsidRPr="00A753F7">
        <w:rPr>
          <w:rFonts w:ascii="Times New Roman" w:hAnsi="Times New Roman"/>
          <w:sz w:val="26"/>
          <w:szCs w:val="26"/>
        </w:rPr>
        <w:t xml:space="preserve">iên </w:t>
      </w:r>
      <w:r w:rsidRPr="00A753F7">
        <w:rPr>
          <w:rFonts w:ascii="Times New Roman" w:hAnsi="Times New Roman"/>
          <w:sz w:val="26"/>
          <w:szCs w:val="26"/>
        </w:rPr>
        <w:t>quan.</w:t>
      </w:r>
    </w:p>
    <w:p w:rsidR="00B20B23" w:rsidRPr="00A753F7" w:rsidRDefault="00B20B23" w:rsidP="00F51AF1">
      <w:pPr>
        <w:spacing w:before="120" w:after="120"/>
        <w:jc w:val="both"/>
        <w:rPr>
          <w:rFonts w:ascii="Times New Roman" w:hAnsi="Times New Roman"/>
          <w:b/>
          <w:sz w:val="26"/>
          <w:szCs w:val="26"/>
        </w:rPr>
      </w:pPr>
      <w:r w:rsidRPr="00A753F7">
        <w:rPr>
          <w:rFonts w:ascii="Times New Roman" w:hAnsi="Times New Roman"/>
          <w:b/>
          <w:sz w:val="26"/>
          <w:szCs w:val="26"/>
        </w:rPr>
        <w:t>Điều 2. Nguyên tắc hoạt động TTCN</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Tuân thủ quy định của pháp luật, bảo đảm chính xác, khách quan, trung thực, công khai, dân chủ, kịp thời;</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Không trùng lắp về phạm vi, đối tượng, nội dung, thời gian thanh tra giữa các cơ quan thực hiện chức năng TT; không làm cản tửo hoạ động bình thường của </w:t>
      </w:r>
      <w:r w:rsidR="0046317A" w:rsidRPr="00A753F7">
        <w:rPr>
          <w:rFonts w:ascii="Times New Roman" w:hAnsi="Times New Roman"/>
          <w:sz w:val="26"/>
          <w:szCs w:val="26"/>
        </w:rPr>
        <w:t>cơ quan</w:t>
      </w:r>
      <w:r w:rsidRPr="00A753F7">
        <w:rPr>
          <w:rFonts w:ascii="Times New Roman" w:hAnsi="Times New Roman"/>
          <w:sz w:val="26"/>
          <w:szCs w:val="26"/>
        </w:rPr>
        <w:t>,  tổ chức, cá nhân là đối tượng TT;</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Tiến hành thường xuyên, gắn với việc thực hiện nhiệm vụ về chuyên môn, nghiệp vụ, trách nhiệm quản lý nhà nước về </w:t>
      </w:r>
      <w:r w:rsidR="00F51AF1" w:rsidRPr="00A753F7">
        <w:rPr>
          <w:rFonts w:ascii="Times New Roman" w:hAnsi="Times New Roman"/>
          <w:sz w:val="26"/>
          <w:szCs w:val="26"/>
        </w:rPr>
        <w:t>Giáo dục</w:t>
      </w:r>
      <w:r w:rsidRPr="00A753F7">
        <w:rPr>
          <w:rFonts w:ascii="Times New Roman" w:hAnsi="Times New Roman"/>
          <w:sz w:val="26"/>
          <w:szCs w:val="26"/>
        </w:rPr>
        <w:t>;</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Kết hợp giữa TT nhà nước, thanh tra nội bộ, ktra, KĐCLGD; đánh giá nhà giáo và hoạt động thanh tra nhân dân theo quy định của pháp luật.</w:t>
      </w:r>
    </w:p>
    <w:p w:rsidR="00B20B23" w:rsidRPr="00A753F7" w:rsidRDefault="00B20B23" w:rsidP="00F51AF1">
      <w:pPr>
        <w:spacing w:before="120" w:after="120"/>
        <w:jc w:val="both"/>
        <w:rPr>
          <w:rFonts w:ascii="Times New Roman" w:hAnsi="Times New Roman"/>
          <w:b/>
          <w:sz w:val="26"/>
          <w:szCs w:val="26"/>
        </w:rPr>
      </w:pPr>
      <w:r w:rsidRPr="00A753F7">
        <w:rPr>
          <w:rFonts w:ascii="Times New Roman" w:hAnsi="Times New Roman"/>
          <w:b/>
          <w:sz w:val="26"/>
          <w:szCs w:val="26"/>
        </w:rPr>
        <w:t>Điều 5. TTCN đ/v cơ sở GDĐH và trường TCCN:</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Tổ chức và hoạt động của cơ sở GDĐH và trường TCCN bao gồm: ban hành quản lý nội bộ và phổ biến, giáo dục pháp luật; xây dựng bộ máy tổ chức; thực hiện các quy định về công khai trong </w:t>
      </w:r>
      <w:r w:rsidR="0046317A" w:rsidRPr="00A753F7">
        <w:rPr>
          <w:rFonts w:ascii="Times New Roman" w:hAnsi="Times New Roman"/>
          <w:sz w:val="26"/>
          <w:szCs w:val="26"/>
        </w:rPr>
        <w:t>lĩnh vực giáo dục</w:t>
      </w:r>
      <w:r w:rsidRPr="00A753F7">
        <w:rPr>
          <w:rFonts w:ascii="Times New Roman" w:hAnsi="Times New Roman"/>
          <w:sz w:val="26"/>
          <w:szCs w:val="26"/>
        </w:rPr>
        <w:t>; công tác TTNB và việc thực hiện</w:t>
      </w:r>
      <w:r w:rsidR="0046317A" w:rsidRPr="00A753F7">
        <w:rPr>
          <w:rFonts w:ascii="Times New Roman" w:hAnsi="Times New Roman"/>
          <w:sz w:val="26"/>
          <w:szCs w:val="26"/>
        </w:rPr>
        <w:t xml:space="preserve"> c</w:t>
      </w:r>
      <w:r w:rsidRPr="00A753F7">
        <w:rPr>
          <w:rFonts w:ascii="Times New Roman" w:hAnsi="Times New Roman"/>
          <w:sz w:val="26"/>
          <w:szCs w:val="26"/>
        </w:rPr>
        <w:t>ác quy định về tổ chức và hoạt động theo Điều lệ, Quy chế</w:t>
      </w:r>
      <w:r w:rsidR="0046317A" w:rsidRPr="00A753F7">
        <w:rPr>
          <w:rFonts w:ascii="Times New Roman" w:hAnsi="Times New Roman"/>
          <w:sz w:val="26"/>
          <w:szCs w:val="26"/>
        </w:rPr>
        <w:t xml:space="preserve"> tổ</w:t>
      </w:r>
      <w:r w:rsidRPr="00A753F7">
        <w:rPr>
          <w:rFonts w:ascii="Times New Roman" w:hAnsi="Times New Roman"/>
          <w:sz w:val="26"/>
          <w:szCs w:val="26"/>
        </w:rPr>
        <w:t xml:space="preserve"> chức và hoạt động của Nhà trường;</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Thực hiện quy chế đào tạo, </w:t>
      </w:r>
      <w:r w:rsidR="0046317A" w:rsidRPr="00A753F7">
        <w:rPr>
          <w:rFonts w:ascii="Times New Roman" w:hAnsi="Times New Roman"/>
          <w:sz w:val="26"/>
          <w:szCs w:val="26"/>
        </w:rPr>
        <w:t>liên kết</w:t>
      </w:r>
      <w:r w:rsidRPr="00A753F7">
        <w:rPr>
          <w:rFonts w:ascii="Times New Roman" w:hAnsi="Times New Roman"/>
          <w:sz w:val="26"/>
          <w:szCs w:val="26"/>
        </w:rPr>
        <w:t xml:space="preserve"> </w:t>
      </w:r>
      <w:r w:rsidR="0046317A" w:rsidRPr="00A753F7">
        <w:rPr>
          <w:rFonts w:ascii="Times New Roman" w:hAnsi="Times New Roman"/>
          <w:sz w:val="26"/>
          <w:szCs w:val="26"/>
        </w:rPr>
        <w:t>đào tạo</w:t>
      </w:r>
      <w:r w:rsidRPr="00A753F7">
        <w:rPr>
          <w:rFonts w:ascii="Times New Roman" w:hAnsi="Times New Roman"/>
          <w:sz w:val="26"/>
          <w:szCs w:val="26"/>
        </w:rPr>
        <w:t>; quy đị</w:t>
      </w:r>
      <w:r w:rsidR="0046317A" w:rsidRPr="00A753F7">
        <w:rPr>
          <w:rFonts w:ascii="Times New Roman" w:hAnsi="Times New Roman"/>
          <w:sz w:val="26"/>
          <w:szCs w:val="26"/>
        </w:rPr>
        <w:t>nh về</w:t>
      </w:r>
      <w:r w:rsidRPr="00A753F7">
        <w:rPr>
          <w:rFonts w:ascii="Times New Roman" w:hAnsi="Times New Roman"/>
          <w:sz w:val="26"/>
          <w:szCs w:val="26"/>
        </w:rPr>
        <w:t xml:space="preserve"> mở ngành đào tạo, biên soạn </w:t>
      </w:r>
      <w:r w:rsidR="0046317A" w:rsidRPr="00A753F7">
        <w:rPr>
          <w:rFonts w:ascii="Times New Roman" w:hAnsi="Times New Roman"/>
          <w:sz w:val="26"/>
          <w:szCs w:val="26"/>
        </w:rPr>
        <w:t>giáo trình</w:t>
      </w:r>
      <w:r w:rsidRPr="00A753F7">
        <w:rPr>
          <w:rFonts w:ascii="Times New Roman" w:hAnsi="Times New Roman"/>
          <w:sz w:val="26"/>
          <w:szCs w:val="26"/>
        </w:rPr>
        <w:t xml:space="preserve">, </w:t>
      </w:r>
      <w:r w:rsidR="0046317A" w:rsidRPr="00A753F7">
        <w:rPr>
          <w:rFonts w:ascii="Times New Roman" w:hAnsi="Times New Roman"/>
          <w:sz w:val="26"/>
          <w:szCs w:val="26"/>
        </w:rPr>
        <w:t>bài giảng</w:t>
      </w:r>
      <w:r w:rsidRPr="00A753F7">
        <w:rPr>
          <w:rFonts w:ascii="Times New Roman" w:hAnsi="Times New Roman"/>
          <w:sz w:val="26"/>
          <w:szCs w:val="26"/>
        </w:rPr>
        <w:t xml:space="preserve">, </w:t>
      </w:r>
      <w:r w:rsidR="0046317A" w:rsidRPr="00A753F7">
        <w:rPr>
          <w:rFonts w:ascii="Times New Roman" w:hAnsi="Times New Roman"/>
          <w:sz w:val="26"/>
          <w:szCs w:val="26"/>
        </w:rPr>
        <w:t>tài liệu</w:t>
      </w:r>
      <w:r w:rsidRPr="00A753F7">
        <w:rPr>
          <w:rFonts w:ascii="Times New Roman" w:hAnsi="Times New Roman"/>
          <w:sz w:val="26"/>
          <w:szCs w:val="26"/>
        </w:rPr>
        <w:t xml:space="preserve"> phục vụ </w:t>
      </w:r>
      <w:r w:rsidR="0046317A" w:rsidRPr="00A753F7">
        <w:rPr>
          <w:rFonts w:ascii="Times New Roman" w:hAnsi="Times New Roman"/>
          <w:sz w:val="26"/>
          <w:szCs w:val="26"/>
        </w:rPr>
        <w:t>đào tạo</w:t>
      </w:r>
      <w:r w:rsidRPr="00A753F7">
        <w:rPr>
          <w:rFonts w:ascii="Times New Roman" w:hAnsi="Times New Roman"/>
          <w:sz w:val="26"/>
          <w:szCs w:val="26"/>
        </w:rPr>
        <w:t>; quy chế thi cử; việc in, quản lý và cấp phát văn bằng chứng chỉ;</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Thực hiện quy chế </w:t>
      </w:r>
      <w:r w:rsidR="0046317A" w:rsidRPr="00A753F7">
        <w:rPr>
          <w:rFonts w:ascii="Times New Roman" w:hAnsi="Times New Roman"/>
          <w:sz w:val="26"/>
          <w:szCs w:val="26"/>
        </w:rPr>
        <w:t>tuyển sinh</w:t>
      </w:r>
      <w:r w:rsidRPr="00A753F7">
        <w:rPr>
          <w:rFonts w:ascii="Times New Roman" w:hAnsi="Times New Roman"/>
          <w:sz w:val="26"/>
          <w:szCs w:val="26"/>
        </w:rPr>
        <w:t>, q</w:t>
      </w:r>
      <w:r w:rsidR="0046317A" w:rsidRPr="00A753F7">
        <w:rPr>
          <w:rFonts w:ascii="Times New Roman" w:hAnsi="Times New Roman"/>
          <w:sz w:val="26"/>
          <w:szCs w:val="26"/>
        </w:rPr>
        <w:t xml:space="preserve">uản </w:t>
      </w:r>
      <w:r w:rsidRPr="00A753F7">
        <w:rPr>
          <w:rFonts w:ascii="Times New Roman" w:hAnsi="Times New Roman"/>
          <w:sz w:val="26"/>
          <w:szCs w:val="26"/>
        </w:rPr>
        <w:t xml:space="preserve">lý, giáo dục người học và các chế độ, chính sách </w:t>
      </w:r>
      <w:r w:rsidR="0046317A" w:rsidRPr="00A753F7">
        <w:rPr>
          <w:rFonts w:ascii="Times New Roman" w:hAnsi="Times New Roman"/>
          <w:sz w:val="26"/>
          <w:szCs w:val="26"/>
        </w:rPr>
        <w:t>đối với</w:t>
      </w:r>
      <w:r w:rsidRPr="00A753F7">
        <w:rPr>
          <w:rFonts w:ascii="Times New Roman" w:hAnsi="Times New Roman"/>
          <w:sz w:val="26"/>
          <w:szCs w:val="26"/>
        </w:rPr>
        <w:t xml:space="preserve"> người học;</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Công tác quy hoạch, tuyển dụng, sử dụng, bổ nhiệm, </w:t>
      </w:r>
      <w:r w:rsidR="0046317A" w:rsidRPr="00A753F7">
        <w:rPr>
          <w:rFonts w:ascii="Times New Roman" w:hAnsi="Times New Roman"/>
          <w:sz w:val="26"/>
          <w:szCs w:val="26"/>
        </w:rPr>
        <w:t>đào tạo</w:t>
      </w:r>
      <w:r w:rsidRPr="00A753F7">
        <w:rPr>
          <w:rFonts w:ascii="Times New Roman" w:hAnsi="Times New Roman"/>
          <w:sz w:val="26"/>
          <w:szCs w:val="26"/>
        </w:rPr>
        <w:t>, bồi dưỡng, đ</w:t>
      </w:r>
      <w:r w:rsidR="0046317A" w:rsidRPr="00A753F7">
        <w:rPr>
          <w:rFonts w:ascii="Times New Roman" w:hAnsi="Times New Roman"/>
          <w:sz w:val="26"/>
          <w:szCs w:val="26"/>
        </w:rPr>
        <w:t xml:space="preserve">ánh </w:t>
      </w:r>
      <w:r w:rsidRPr="00A753F7">
        <w:rPr>
          <w:rFonts w:ascii="Times New Roman" w:hAnsi="Times New Roman"/>
          <w:sz w:val="26"/>
          <w:szCs w:val="26"/>
        </w:rPr>
        <w:t>giá và thực hiện chế độ, ch</w:t>
      </w:r>
      <w:r w:rsidR="0046317A" w:rsidRPr="00A753F7">
        <w:rPr>
          <w:rFonts w:ascii="Times New Roman" w:hAnsi="Times New Roman"/>
          <w:sz w:val="26"/>
          <w:szCs w:val="26"/>
        </w:rPr>
        <w:t xml:space="preserve">ính </w:t>
      </w:r>
      <w:r w:rsidRPr="00A753F7">
        <w:rPr>
          <w:rFonts w:ascii="Times New Roman" w:hAnsi="Times New Roman"/>
          <w:sz w:val="26"/>
          <w:szCs w:val="26"/>
        </w:rPr>
        <w:t xml:space="preserve">sách </w:t>
      </w:r>
      <w:r w:rsidR="0046317A" w:rsidRPr="00A753F7">
        <w:rPr>
          <w:rFonts w:ascii="Times New Roman" w:hAnsi="Times New Roman"/>
          <w:sz w:val="26"/>
          <w:szCs w:val="26"/>
        </w:rPr>
        <w:t>đối với</w:t>
      </w:r>
      <w:r w:rsidRPr="00A753F7">
        <w:rPr>
          <w:rFonts w:ascii="Times New Roman" w:hAnsi="Times New Roman"/>
          <w:sz w:val="26"/>
          <w:szCs w:val="26"/>
        </w:rPr>
        <w:t xml:space="preserve"> nhà giáo, </w:t>
      </w:r>
      <w:r w:rsidR="0046317A" w:rsidRPr="00A753F7">
        <w:rPr>
          <w:rFonts w:ascii="Times New Roman" w:hAnsi="Times New Roman"/>
          <w:sz w:val="26"/>
          <w:szCs w:val="26"/>
        </w:rPr>
        <w:t>cán bộ quản lý giáo dục và người lao động</w:t>
      </w:r>
      <w:r w:rsidRPr="00A753F7">
        <w:rPr>
          <w:rFonts w:ascii="Times New Roman" w:hAnsi="Times New Roman"/>
          <w:sz w:val="26"/>
          <w:szCs w:val="26"/>
        </w:rPr>
        <w:t xml:space="preserve"> khác;</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Các đ</w:t>
      </w:r>
      <w:r w:rsidR="0046317A" w:rsidRPr="00A753F7">
        <w:rPr>
          <w:rFonts w:ascii="Times New Roman" w:hAnsi="Times New Roman"/>
          <w:sz w:val="26"/>
          <w:szCs w:val="26"/>
        </w:rPr>
        <w:t xml:space="preserve">iều </w:t>
      </w:r>
      <w:r w:rsidRPr="00A753F7">
        <w:rPr>
          <w:rFonts w:ascii="Times New Roman" w:hAnsi="Times New Roman"/>
          <w:sz w:val="26"/>
          <w:szCs w:val="26"/>
        </w:rPr>
        <w:t xml:space="preserve">kiện </w:t>
      </w:r>
      <w:r w:rsidR="0046317A" w:rsidRPr="00A753F7">
        <w:rPr>
          <w:rFonts w:ascii="Times New Roman" w:hAnsi="Times New Roman"/>
          <w:sz w:val="26"/>
          <w:szCs w:val="26"/>
        </w:rPr>
        <w:t>đảm bảo chất lượng</w:t>
      </w:r>
      <w:r w:rsidRPr="00A753F7">
        <w:rPr>
          <w:rFonts w:ascii="Times New Roman" w:hAnsi="Times New Roman"/>
          <w:sz w:val="26"/>
          <w:szCs w:val="26"/>
        </w:rPr>
        <w:t xml:space="preserve"> giáo dục; </w:t>
      </w:r>
      <w:r w:rsidR="0046317A" w:rsidRPr="00A753F7">
        <w:rPr>
          <w:rFonts w:ascii="Times New Roman" w:hAnsi="Times New Roman"/>
          <w:sz w:val="26"/>
          <w:szCs w:val="26"/>
        </w:rPr>
        <w:t>kiểm định chất lượng</w:t>
      </w:r>
      <w:r w:rsidRPr="00A753F7">
        <w:rPr>
          <w:rFonts w:ascii="Times New Roman" w:hAnsi="Times New Roman"/>
          <w:sz w:val="26"/>
          <w:szCs w:val="26"/>
        </w:rPr>
        <w:t xml:space="preserve"> giáo dục;</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Thực hiện quy định về thu, qlý, sử dụng học phí, các nguồn lực tài chính khác;</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lastRenderedPageBreak/>
        <w:t>Tổ chức hoạt động KH&amp;CN, ứng dụng, phát triển và chuyển giao công nghệ; thực hiện dịch vụ khoa học; tổ chức hoạt động hợp tác quốc tế về giáo dục;</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Thực hiện các quy định khác của </w:t>
      </w:r>
      <w:r w:rsidR="0046317A" w:rsidRPr="00A753F7">
        <w:rPr>
          <w:rFonts w:ascii="Times New Roman" w:hAnsi="Times New Roman"/>
          <w:sz w:val="26"/>
          <w:szCs w:val="26"/>
        </w:rPr>
        <w:t>pháp luật</w:t>
      </w:r>
      <w:r w:rsidRPr="00A753F7">
        <w:rPr>
          <w:rFonts w:ascii="Times New Roman" w:hAnsi="Times New Roman"/>
          <w:sz w:val="26"/>
          <w:szCs w:val="26"/>
        </w:rPr>
        <w:t xml:space="preserve"> về GDĐH, TCCN.</w:t>
      </w:r>
    </w:p>
    <w:p w:rsidR="00B20B23" w:rsidRPr="00A753F7" w:rsidRDefault="00B20B23" w:rsidP="00F51AF1">
      <w:pPr>
        <w:spacing w:before="120" w:after="120"/>
        <w:jc w:val="both"/>
        <w:rPr>
          <w:rFonts w:ascii="Times New Roman" w:hAnsi="Times New Roman"/>
          <w:b/>
          <w:sz w:val="26"/>
          <w:szCs w:val="26"/>
        </w:rPr>
      </w:pPr>
      <w:r w:rsidRPr="00A753F7">
        <w:rPr>
          <w:rFonts w:ascii="Times New Roman" w:hAnsi="Times New Roman"/>
          <w:b/>
          <w:sz w:val="26"/>
          <w:szCs w:val="26"/>
        </w:rPr>
        <w:t>Điều 9. Thẩm quyền, đối tượng TT</w:t>
      </w:r>
    </w:p>
    <w:p w:rsidR="00B20B23" w:rsidRPr="00A753F7" w:rsidRDefault="0046317A"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 </w:t>
      </w:r>
      <w:r w:rsidR="00B20B23" w:rsidRPr="00A753F7">
        <w:rPr>
          <w:rFonts w:ascii="Times New Roman" w:hAnsi="Times New Roman"/>
          <w:sz w:val="26"/>
          <w:szCs w:val="26"/>
        </w:rPr>
        <w:t xml:space="preserve">TT Bộ: TTCN </w:t>
      </w:r>
      <w:r w:rsidRPr="00A753F7">
        <w:rPr>
          <w:rFonts w:ascii="Times New Roman" w:hAnsi="Times New Roman"/>
          <w:sz w:val="26"/>
          <w:szCs w:val="26"/>
        </w:rPr>
        <w:t>đối với</w:t>
      </w:r>
      <w:r w:rsidR="00B20B23" w:rsidRPr="00A753F7">
        <w:rPr>
          <w:rFonts w:ascii="Times New Roman" w:hAnsi="Times New Roman"/>
          <w:sz w:val="26"/>
          <w:szCs w:val="26"/>
        </w:rPr>
        <w:t xml:space="preserve"> các cơ sở GD&amp;ĐT; các ĐH, học viện; trường ĐH, viện; trường CĐ, trường TCCN, cơ sở giáo dục khác; cơ quan, tổ chức, cá nhân VN hoặc nước ngoài tham gia hoạt</w:t>
      </w:r>
      <w:r w:rsidRPr="00A753F7">
        <w:rPr>
          <w:rFonts w:ascii="Times New Roman" w:hAnsi="Times New Roman"/>
          <w:sz w:val="26"/>
          <w:szCs w:val="26"/>
        </w:rPr>
        <w:t xml:space="preserve"> đ</w:t>
      </w:r>
      <w:r w:rsidR="00B20B23" w:rsidRPr="00A753F7">
        <w:rPr>
          <w:rFonts w:ascii="Times New Roman" w:hAnsi="Times New Roman"/>
          <w:sz w:val="26"/>
          <w:szCs w:val="26"/>
        </w:rPr>
        <w:t xml:space="preserve">ộng </w:t>
      </w:r>
      <w:r w:rsidRPr="00A753F7">
        <w:rPr>
          <w:rFonts w:ascii="Times New Roman" w:hAnsi="Times New Roman"/>
          <w:sz w:val="26"/>
          <w:szCs w:val="26"/>
        </w:rPr>
        <w:t>giáo dục</w:t>
      </w:r>
      <w:r w:rsidR="00B20B23" w:rsidRPr="00A753F7">
        <w:rPr>
          <w:rFonts w:ascii="Times New Roman" w:hAnsi="Times New Roman"/>
          <w:sz w:val="26"/>
          <w:szCs w:val="26"/>
        </w:rPr>
        <w:t xml:space="preserve"> tại VN;</w:t>
      </w:r>
    </w:p>
    <w:p w:rsidR="00B20B23" w:rsidRPr="00A753F7" w:rsidRDefault="00B20B23" w:rsidP="00F51AF1">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TT Sở: TTCN </w:t>
      </w:r>
      <w:r w:rsidR="0046317A" w:rsidRPr="00A753F7">
        <w:rPr>
          <w:rFonts w:ascii="Times New Roman" w:hAnsi="Times New Roman"/>
          <w:sz w:val="26"/>
          <w:szCs w:val="26"/>
        </w:rPr>
        <w:t>đối với</w:t>
      </w:r>
      <w:r w:rsidRPr="00A753F7">
        <w:rPr>
          <w:rFonts w:ascii="Times New Roman" w:hAnsi="Times New Roman"/>
          <w:sz w:val="26"/>
          <w:szCs w:val="26"/>
        </w:rPr>
        <w:t xml:space="preserve"> Phòng GD&amp;ĐT, trường ĐH, CĐ, TCCN thuộc Tỉnh quản lý.</w:t>
      </w:r>
    </w:p>
    <w:p w:rsidR="00B20B23" w:rsidRPr="00A753F7" w:rsidRDefault="00B20B23" w:rsidP="00F51AF1">
      <w:pPr>
        <w:spacing w:before="120" w:after="120"/>
        <w:jc w:val="both"/>
        <w:rPr>
          <w:rFonts w:ascii="Times New Roman" w:hAnsi="Times New Roman"/>
          <w:b/>
          <w:sz w:val="26"/>
          <w:szCs w:val="26"/>
        </w:rPr>
      </w:pPr>
      <w:r w:rsidRPr="00A753F7">
        <w:rPr>
          <w:rFonts w:ascii="Times New Roman" w:hAnsi="Times New Roman"/>
          <w:b/>
          <w:sz w:val="26"/>
          <w:szCs w:val="26"/>
        </w:rPr>
        <w:t>Điều 10. Thẩm quyền ra quyết định TT, thành lập đoàn TT và phân công TT viên tiến hành TT độc lập:</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Chánh TT Bộ, Chánh TT Sở ra quyết định TT và thành lập đoàn TT theo kế hoạch và TTCN đột xuất;</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Trong trường hợp cần thiết, Bộ trưởng Bộ GD&amp;ĐT, GĐ Sở ra quyết định TT và thành lập đoàn TT;</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Chánh TT Bộ, Chánh TT Sở ra quyết định phân công TT viên thuộc phạm vi quản lý tiến hành TTCN độc lập;</w:t>
      </w:r>
    </w:p>
    <w:p w:rsidR="00B20B23" w:rsidRPr="00A753F7" w:rsidRDefault="00B20B23" w:rsidP="005270F4">
      <w:pPr>
        <w:pStyle w:val="ListParagraph"/>
        <w:numPr>
          <w:ilvl w:val="0"/>
          <w:numId w:val="1"/>
        </w:numPr>
        <w:spacing w:before="120" w:after="120"/>
        <w:jc w:val="both"/>
        <w:rPr>
          <w:rFonts w:ascii="Times New Roman" w:hAnsi="Times New Roman"/>
          <w:b/>
          <w:i/>
          <w:sz w:val="26"/>
          <w:szCs w:val="26"/>
        </w:rPr>
      </w:pPr>
      <w:r w:rsidRPr="00A753F7">
        <w:rPr>
          <w:rFonts w:ascii="Times New Roman" w:hAnsi="Times New Roman"/>
          <w:sz w:val="26"/>
          <w:szCs w:val="26"/>
        </w:rPr>
        <w:t xml:space="preserve">Nội dung quyết định TT theo quy định tại </w:t>
      </w:r>
      <w:r w:rsidRPr="00A753F7">
        <w:rPr>
          <w:rFonts w:ascii="Times New Roman" w:hAnsi="Times New Roman"/>
          <w:b/>
          <w:i/>
          <w:sz w:val="26"/>
          <w:szCs w:val="26"/>
        </w:rPr>
        <w:t>Khoản 1, Điều 52 Luật TT</w:t>
      </w:r>
      <w:r w:rsidRPr="00A753F7">
        <w:rPr>
          <w:rFonts w:ascii="Times New Roman" w:hAnsi="Times New Roman"/>
          <w:sz w:val="26"/>
          <w:szCs w:val="26"/>
        </w:rPr>
        <w:t xml:space="preserve">. Nội dung quyết định phân công TT viên tiến hành TT độc lập theo quy định tại </w:t>
      </w:r>
      <w:r w:rsidRPr="00A753F7">
        <w:rPr>
          <w:rFonts w:ascii="Times New Roman" w:hAnsi="Times New Roman"/>
          <w:b/>
          <w:i/>
          <w:sz w:val="26"/>
          <w:szCs w:val="26"/>
        </w:rPr>
        <w:t>Điều 29 Nghị định số 07/2012/NĐ-CP</w:t>
      </w:r>
      <w:r w:rsidR="007447C4" w:rsidRPr="00A753F7">
        <w:rPr>
          <w:rFonts w:ascii="Times New Roman" w:hAnsi="Times New Roman"/>
          <w:b/>
          <w:i/>
          <w:sz w:val="26"/>
          <w:szCs w:val="26"/>
        </w:rPr>
        <w:t>.</w:t>
      </w:r>
    </w:p>
    <w:p w:rsidR="00B20B23" w:rsidRPr="00A753F7" w:rsidRDefault="00B20B23" w:rsidP="00F51AF1">
      <w:pPr>
        <w:spacing w:before="120" w:after="120"/>
        <w:jc w:val="both"/>
        <w:rPr>
          <w:rFonts w:ascii="Times New Roman" w:hAnsi="Times New Roman"/>
          <w:b/>
          <w:sz w:val="26"/>
          <w:szCs w:val="26"/>
        </w:rPr>
      </w:pPr>
      <w:r w:rsidRPr="00A753F7">
        <w:rPr>
          <w:rFonts w:ascii="Times New Roman" w:hAnsi="Times New Roman"/>
          <w:b/>
          <w:sz w:val="26"/>
          <w:szCs w:val="26"/>
        </w:rPr>
        <w:t>Điều  11. Tổ chức, nhiệm vụ quyền hạn của đoàn TT</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Đoàn thanh tra chuyên ngành có trưởng đoàn thanh tra và các thành viên; thành viên đoàn thanh tra gồm có: thanh tra viên, công chức cơ quan thanh tra và cộng tác viên thanh tra; trường hợp cần thiết có phó trưởng đoàn thanh tra.</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Đoàn thanh tra chuyên ngành được thành lập để tiến hành cuộc thanh tra theo phạm vi, đối tượng, nội dung, nhiệm vụ, thời hạn ghi trong quyết định thanh tra. </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Trưởng đoàn thanh tra thực hiện nhiệm vụ, quyền hạn theo quy định tại </w:t>
      </w:r>
      <w:r w:rsidRPr="00A753F7">
        <w:rPr>
          <w:rFonts w:ascii="Times New Roman" w:hAnsi="Times New Roman"/>
          <w:b/>
          <w:i/>
          <w:sz w:val="26"/>
          <w:szCs w:val="26"/>
        </w:rPr>
        <w:t>Điều 53</w:t>
      </w:r>
      <w:r w:rsidRPr="00A753F7">
        <w:rPr>
          <w:rFonts w:ascii="Times New Roman" w:hAnsi="Times New Roman"/>
          <w:sz w:val="26"/>
          <w:szCs w:val="26"/>
        </w:rPr>
        <w:t xml:space="preserve"> của </w:t>
      </w:r>
      <w:r w:rsidRPr="00A753F7">
        <w:rPr>
          <w:rFonts w:ascii="Times New Roman" w:hAnsi="Times New Roman"/>
          <w:b/>
          <w:i/>
          <w:sz w:val="26"/>
          <w:szCs w:val="26"/>
        </w:rPr>
        <w:t>Luật Thanh tra</w:t>
      </w:r>
      <w:r w:rsidRPr="00A753F7">
        <w:rPr>
          <w:rFonts w:ascii="Times New Roman" w:hAnsi="Times New Roman"/>
          <w:sz w:val="26"/>
          <w:szCs w:val="26"/>
        </w:rPr>
        <w:t xml:space="preserve"> và chịu trách nhiệm trước pháp luật, trước người ra quyết định thanh tra về việc thực hiện nhiệm vụ thanh tra.</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Trưởng đoàn thanh tra được sử dụng dấu của cơ quan chủ trì tiến hành thanh tra để ban hành văn bản của đoàn thanh tra.</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Thành viên đoàn thanh tra, thanh tra viên có nhiệm vụ, quyền hạn theo quy định tại </w:t>
      </w:r>
      <w:r w:rsidRPr="00A753F7">
        <w:rPr>
          <w:rFonts w:ascii="Times New Roman" w:hAnsi="Times New Roman"/>
          <w:b/>
          <w:i/>
          <w:sz w:val="26"/>
          <w:szCs w:val="26"/>
        </w:rPr>
        <w:t>Điều 54 của Luật Thanh tra</w:t>
      </w:r>
      <w:r w:rsidRPr="00A753F7">
        <w:rPr>
          <w:rFonts w:ascii="Times New Roman" w:hAnsi="Times New Roman"/>
          <w:sz w:val="26"/>
          <w:szCs w:val="26"/>
        </w:rPr>
        <w:t>.</w:t>
      </w:r>
    </w:p>
    <w:p w:rsidR="00B20B23" w:rsidRPr="00A753F7" w:rsidRDefault="00B20B23" w:rsidP="00F51AF1">
      <w:pPr>
        <w:spacing w:before="120" w:after="120"/>
        <w:jc w:val="both"/>
        <w:rPr>
          <w:rFonts w:ascii="Times New Roman" w:hAnsi="Times New Roman"/>
          <w:b/>
          <w:bCs/>
          <w:sz w:val="26"/>
          <w:szCs w:val="26"/>
        </w:rPr>
      </w:pPr>
      <w:r w:rsidRPr="00A753F7">
        <w:rPr>
          <w:rFonts w:ascii="Times New Roman" w:hAnsi="Times New Roman"/>
          <w:b/>
          <w:bCs/>
          <w:sz w:val="26"/>
          <w:szCs w:val="26"/>
        </w:rPr>
        <w:t>Điều 12. Hoạt động thanh tra của thanh tra viên tiến hành thanh tra độc lập</w:t>
      </w:r>
    </w:p>
    <w:p w:rsidR="00B20B23" w:rsidRPr="00A753F7" w:rsidRDefault="005270F4" w:rsidP="00F51AF1">
      <w:pPr>
        <w:spacing w:before="120" w:after="120"/>
        <w:jc w:val="both"/>
        <w:rPr>
          <w:rFonts w:ascii="Times New Roman" w:hAnsi="Times New Roman"/>
          <w:b/>
          <w:i/>
          <w:sz w:val="26"/>
          <w:szCs w:val="26"/>
        </w:rPr>
      </w:pPr>
      <w:r w:rsidRPr="00A753F7">
        <w:rPr>
          <w:rFonts w:ascii="Times New Roman" w:hAnsi="Times New Roman"/>
          <w:bCs/>
          <w:sz w:val="26"/>
          <w:szCs w:val="26"/>
        </w:rPr>
        <w:tab/>
      </w:r>
      <w:r w:rsidR="00B20B23" w:rsidRPr="00A753F7">
        <w:rPr>
          <w:rFonts w:ascii="Times New Roman" w:hAnsi="Times New Roman"/>
          <w:bCs/>
          <w:sz w:val="26"/>
          <w:szCs w:val="26"/>
        </w:rPr>
        <w:t xml:space="preserve">Thời hạn thanh tra chuyên ngành độc lập theo quy định tại Điều 30; Nhiệm vụ, quyền hạn của Thanh tra viên tiến hành thanh tra độc lập theo quy định tại Điều 31; Báo cáo kết quả thực hiện nhiệm vụ thanh tra chuyên ngành độc lập theo quy định tại </w:t>
      </w:r>
      <w:r w:rsidR="00B20B23" w:rsidRPr="00A753F7">
        <w:rPr>
          <w:rFonts w:ascii="Times New Roman" w:hAnsi="Times New Roman"/>
          <w:b/>
          <w:bCs/>
          <w:i/>
          <w:sz w:val="26"/>
          <w:szCs w:val="26"/>
        </w:rPr>
        <w:t xml:space="preserve">Điều 32 </w:t>
      </w:r>
      <w:r w:rsidR="00B20B23" w:rsidRPr="00A753F7">
        <w:rPr>
          <w:rFonts w:ascii="Times New Roman" w:hAnsi="Times New Roman"/>
          <w:b/>
          <w:i/>
          <w:sz w:val="26"/>
          <w:szCs w:val="26"/>
        </w:rPr>
        <w:t>Nghị định số 07/2012/NĐ-CP.</w:t>
      </w:r>
    </w:p>
    <w:p w:rsidR="00B20B23" w:rsidRPr="00A753F7" w:rsidRDefault="00B20B23" w:rsidP="00F51AF1">
      <w:pPr>
        <w:spacing w:before="120" w:after="120"/>
        <w:jc w:val="both"/>
        <w:rPr>
          <w:rFonts w:ascii="Times New Roman" w:hAnsi="Times New Roman"/>
          <w:b/>
          <w:sz w:val="26"/>
          <w:szCs w:val="26"/>
        </w:rPr>
      </w:pPr>
      <w:r w:rsidRPr="00A753F7">
        <w:rPr>
          <w:rFonts w:ascii="Times New Roman" w:hAnsi="Times New Roman"/>
          <w:b/>
          <w:sz w:val="26"/>
          <w:szCs w:val="26"/>
        </w:rPr>
        <w:lastRenderedPageBreak/>
        <w:t>Điều 13. Trình tự và thủ tục tiến hành cuộc thanh tra</w:t>
      </w:r>
    </w:p>
    <w:p w:rsidR="00B20B23" w:rsidRPr="00A753F7" w:rsidRDefault="005270F4" w:rsidP="00F51AF1">
      <w:pPr>
        <w:spacing w:before="120" w:after="120"/>
        <w:jc w:val="both"/>
        <w:rPr>
          <w:rFonts w:ascii="Times New Roman" w:hAnsi="Times New Roman"/>
          <w:b/>
          <w:i/>
          <w:sz w:val="26"/>
          <w:szCs w:val="26"/>
        </w:rPr>
      </w:pPr>
      <w:r w:rsidRPr="00A753F7">
        <w:rPr>
          <w:rFonts w:ascii="Times New Roman" w:hAnsi="Times New Roman"/>
          <w:sz w:val="26"/>
          <w:szCs w:val="26"/>
        </w:rPr>
        <w:tab/>
      </w:r>
      <w:r w:rsidR="00B20B23" w:rsidRPr="00A753F7">
        <w:rPr>
          <w:rFonts w:ascii="Times New Roman" w:hAnsi="Times New Roman"/>
          <w:sz w:val="26"/>
          <w:szCs w:val="26"/>
        </w:rPr>
        <w:t xml:space="preserve">Việc xây dựng và phê duyệt kế hoạch tiến hành thanh tra của Đoàn thanh tra; phổ biến kế hoạch thanh tra; xây dựng đề cương yêu cầu đối tượng thanh tra báo cáo; thông báo việc công bố quyết định thanh tra chuyên ngành; công bố quyết định thanh tra; thu thập thông tin, tài liệu, đánh giá việc chấp hành chính sách, pháp luật; báo cáo tiến độ thực hiện nhiệm vụ thanh tra; báo cáo kết quả thanh tra; xây dựng kết luận thanh tra; kết luận thanh tra; công khai kết luận thanh tra thực hiện theo quy định từ </w:t>
      </w:r>
      <w:r w:rsidR="00B20B23" w:rsidRPr="00A753F7">
        <w:rPr>
          <w:rFonts w:ascii="Times New Roman" w:hAnsi="Times New Roman"/>
          <w:b/>
          <w:i/>
          <w:sz w:val="26"/>
          <w:szCs w:val="26"/>
        </w:rPr>
        <w:t>Điều 18 đến Điều 28 Nghị định số 07/2012/NĐ-CP.</w:t>
      </w:r>
    </w:p>
    <w:p w:rsidR="00B20B23" w:rsidRPr="00A753F7" w:rsidRDefault="00B20B23" w:rsidP="00F51AF1">
      <w:pPr>
        <w:spacing w:before="120" w:after="120"/>
        <w:jc w:val="both"/>
        <w:rPr>
          <w:rFonts w:ascii="Times New Roman" w:hAnsi="Times New Roman"/>
          <w:b/>
          <w:bCs/>
          <w:sz w:val="26"/>
          <w:szCs w:val="26"/>
        </w:rPr>
      </w:pPr>
      <w:r w:rsidRPr="00A753F7">
        <w:rPr>
          <w:rFonts w:ascii="Times New Roman" w:hAnsi="Times New Roman"/>
          <w:b/>
          <w:bCs/>
          <w:sz w:val="26"/>
          <w:szCs w:val="26"/>
        </w:rPr>
        <w:t>Điều 14. Trách nhiệm của Thanh tra Bộ Giáo dục và Đào tạo</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Xây dựng kế hoạch thanh tra, dự trù kinh phí hoạt động thanh tra hằng năm trình Bộ trưởng phê duyệt.</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Đề nghị Bộ trưởng công nhận cộng tác viên thanh tra thuộc Bộ; hướng dẫn nhiệm vụ, nghiệp vụ thanh tra chuyên ngành; trưng tập cộng tác viên thanh tra.</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 xml:space="preserve">Tổ chức thanh tra, xử lý hoặc kiến nghị xử lý sai phạm của các tổ chức và cá nhân theo thẩm quyền; xử lý sau thanh tra. </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Thực hiện chế độ báo cáo về công tác thanh tra theo quy định.</w:t>
      </w:r>
    </w:p>
    <w:p w:rsidR="00B20B23" w:rsidRPr="00A753F7" w:rsidRDefault="00B20B23" w:rsidP="00F51AF1">
      <w:pPr>
        <w:spacing w:before="120" w:after="120"/>
        <w:jc w:val="both"/>
        <w:rPr>
          <w:rFonts w:ascii="Times New Roman" w:hAnsi="Times New Roman"/>
          <w:b/>
          <w:bCs/>
          <w:sz w:val="26"/>
          <w:szCs w:val="26"/>
        </w:rPr>
      </w:pPr>
      <w:r w:rsidRPr="00A753F7">
        <w:rPr>
          <w:rFonts w:ascii="Times New Roman" w:hAnsi="Times New Roman"/>
          <w:b/>
          <w:bCs/>
          <w:sz w:val="26"/>
          <w:szCs w:val="26"/>
        </w:rPr>
        <w:t>Điều 17. Trách nhiệm của cơ sở giáo dục</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Các cơ sở giáo dục đại học, trường trung cấp chuyên nghiệp xây dựng kế hoạch và tổ chức thanh tra nội bộ; thực hiện chế độ báo cáo về công tác thanh tra nội bộ theo quy định.</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Cung cấp kịp thời, đầy đủ, chính xác thông tin, tài liệu theo yêu cầu của đoàn thanh tra và phải chịu trách nhiệm trước pháp luật về tính chính xác, trung thực của thông tin, tài liệu đã cung cấp.</w:t>
      </w:r>
    </w:p>
    <w:p w:rsidR="00B20B23" w:rsidRPr="00A753F7" w:rsidRDefault="00B20B23" w:rsidP="005270F4">
      <w:pPr>
        <w:pStyle w:val="ListParagraph"/>
        <w:numPr>
          <w:ilvl w:val="0"/>
          <w:numId w:val="1"/>
        </w:numPr>
        <w:spacing w:before="120" w:after="120"/>
        <w:jc w:val="both"/>
        <w:rPr>
          <w:rFonts w:ascii="Times New Roman" w:hAnsi="Times New Roman"/>
          <w:sz w:val="26"/>
          <w:szCs w:val="26"/>
        </w:rPr>
      </w:pPr>
      <w:r w:rsidRPr="00A753F7">
        <w:rPr>
          <w:rFonts w:ascii="Times New Roman" w:hAnsi="Times New Roman"/>
          <w:sz w:val="26"/>
          <w:szCs w:val="26"/>
        </w:rPr>
        <w:t>Thực hiện yêu cầu, kiến nghị của đoàn thanh tra, kết luận thanh tra, quyết định xử lý sau thanh tra của cơ quan nhà nước có thẩm quyền.</w:t>
      </w:r>
    </w:p>
    <w:p w:rsidR="00926239" w:rsidRPr="00A753F7" w:rsidRDefault="00926239" w:rsidP="00F51AF1">
      <w:pPr>
        <w:spacing w:before="120" w:after="120"/>
        <w:jc w:val="both"/>
        <w:rPr>
          <w:rFonts w:ascii="Times New Roman" w:hAnsi="Times New Roman"/>
          <w:sz w:val="26"/>
          <w:szCs w:val="26"/>
        </w:rPr>
      </w:pPr>
    </w:p>
    <w:sectPr w:rsidR="00926239" w:rsidRPr="00A753F7" w:rsidSect="00D515FC">
      <w:pgSz w:w="11907" w:h="16840" w:code="9"/>
      <w:pgMar w:top="1134" w:right="1134" w:bottom="1701" w:left="1418" w:header="0" w:footer="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B97"/>
    <w:multiLevelType w:val="hybridMultilevel"/>
    <w:tmpl w:val="1A9C1AF0"/>
    <w:lvl w:ilvl="0" w:tplc="5E2AD9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6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23"/>
    <w:rsid w:val="001544AC"/>
    <w:rsid w:val="001924D8"/>
    <w:rsid w:val="001C7958"/>
    <w:rsid w:val="00264118"/>
    <w:rsid w:val="002E7993"/>
    <w:rsid w:val="00371BAF"/>
    <w:rsid w:val="00376185"/>
    <w:rsid w:val="00463177"/>
    <w:rsid w:val="0046317A"/>
    <w:rsid w:val="004D7CE4"/>
    <w:rsid w:val="005049F6"/>
    <w:rsid w:val="005270F4"/>
    <w:rsid w:val="00562CF6"/>
    <w:rsid w:val="0056540F"/>
    <w:rsid w:val="006136B5"/>
    <w:rsid w:val="006538C6"/>
    <w:rsid w:val="007447C4"/>
    <w:rsid w:val="00782282"/>
    <w:rsid w:val="00794511"/>
    <w:rsid w:val="008A3B4A"/>
    <w:rsid w:val="008C79A6"/>
    <w:rsid w:val="0090441B"/>
    <w:rsid w:val="00926239"/>
    <w:rsid w:val="00950948"/>
    <w:rsid w:val="0097185E"/>
    <w:rsid w:val="009B56CF"/>
    <w:rsid w:val="009F1023"/>
    <w:rsid w:val="00A753F7"/>
    <w:rsid w:val="00A83911"/>
    <w:rsid w:val="00B20B23"/>
    <w:rsid w:val="00B30F64"/>
    <w:rsid w:val="00BC408D"/>
    <w:rsid w:val="00C91731"/>
    <w:rsid w:val="00CF18EA"/>
    <w:rsid w:val="00D41CF0"/>
    <w:rsid w:val="00D515FC"/>
    <w:rsid w:val="00E431ED"/>
    <w:rsid w:val="00ED1D9E"/>
    <w:rsid w:val="00ED4AD9"/>
    <w:rsid w:val="00F51AF1"/>
    <w:rsid w:val="00F74A56"/>
    <w:rsid w:val="00FF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B2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0B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51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B2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0B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5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TL</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KimVan</dc:creator>
  <cp:lastModifiedBy>KimVan</cp:lastModifiedBy>
  <cp:revision>13</cp:revision>
  <dcterms:created xsi:type="dcterms:W3CDTF">2014-03-05T03:40:00Z</dcterms:created>
  <dcterms:modified xsi:type="dcterms:W3CDTF">2014-03-05T07:07:00Z</dcterms:modified>
</cp:coreProperties>
</file>